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B5" w:rsidRPr="009136B5" w:rsidRDefault="009136B5" w:rsidP="009136B5">
      <w:pPr>
        <w:rPr>
          <w:b/>
          <w:sz w:val="24"/>
          <w:szCs w:val="24"/>
          <w:lang w:val="en-US"/>
        </w:rPr>
      </w:pPr>
      <w:r w:rsidRPr="009136B5">
        <w:rPr>
          <w:b/>
          <w:sz w:val="24"/>
          <w:szCs w:val="24"/>
          <w:lang w:val="en-US"/>
        </w:rPr>
        <w:t>INVITATIE DE PARTICIPARE</w:t>
      </w:r>
    </w:p>
    <w:p w:rsidR="009136B5" w:rsidRPr="009136B5" w:rsidRDefault="00472155" w:rsidP="009136B5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16</w:t>
      </w:r>
      <w:r w:rsidR="009136B5" w:rsidRPr="009136B5">
        <w:rPr>
          <w:b/>
          <w:bCs/>
          <w:sz w:val="24"/>
          <w:szCs w:val="24"/>
          <w:lang w:val="en-US"/>
        </w:rPr>
        <w:t>.08.2017</w:t>
      </w:r>
    </w:p>
    <w:p w:rsidR="009136B5" w:rsidRPr="009136B5" w:rsidRDefault="009136B5" w:rsidP="009136B5">
      <w:pPr>
        <w:rPr>
          <w:sz w:val="24"/>
          <w:szCs w:val="24"/>
          <w:lang w:val="en-US"/>
        </w:rPr>
      </w:pPr>
      <w:proofErr w:type="spellStart"/>
      <w:r w:rsidRPr="009136B5">
        <w:rPr>
          <w:sz w:val="24"/>
          <w:szCs w:val="24"/>
          <w:lang w:val="en-US"/>
        </w:rPr>
        <w:t>Universitatea</w:t>
      </w:r>
      <w:proofErr w:type="spellEnd"/>
      <w:r w:rsidRPr="009136B5">
        <w:rPr>
          <w:sz w:val="24"/>
          <w:szCs w:val="24"/>
          <w:lang w:val="en-US"/>
        </w:rPr>
        <w:t xml:space="preserve"> TRANSILVANIA din Brasov, cu </w:t>
      </w:r>
      <w:proofErr w:type="spellStart"/>
      <w:r w:rsidRPr="009136B5">
        <w:rPr>
          <w:sz w:val="24"/>
          <w:szCs w:val="24"/>
          <w:lang w:val="en-US"/>
        </w:rPr>
        <w:t>sediul</w:t>
      </w:r>
      <w:proofErr w:type="spellEnd"/>
      <w:r w:rsidRPr="009136B5">
        <w:rPr>
          <w:sz w:val="24"/>
          <w:szCs w:val="24"/>
          <w:lang w:val="en-US"/>
        </w:rPr>
        <w:t xml:space="preserve"> in Brasov, B-</w:t>
      </w:r>
      <w:proofErr w:type="spellStart"/>
      <w:r w:rsidRPr="009136B5">
        <w:rPr>
          <w:sz w:val="24"/>
          <w:szCs w:val="24"/>
          <w:lang w:val="en-US"/>
        </w:rPr>
        <w:t>dul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Eroilor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nr</w:t>
      </w:r>
      <w:proofErr w:type="spellEnd"/>
      <w:r w:rsidRPr="009136B5">
        <w:rPr>
          <w:sz w:val="24"/>
          <w:szCs w:val="24"/>
          <w:lang w:val="en-US"/>
        </w:rPr>
        <w:t xml:space="preserve"> 29, cod postal 500036, </w:t>
      </w:r>
      <w:proofErr w:type="spellStart"/>
      <w:r w:rsidRPr="009136B5">
        <w:rPr>
          <w:sz w:val="24"/>
          <w:szCs w:val="24"/>
          <w:lang w:val="en-US"/>
        </w:rPr>
        <w:t>tel</w:t>
      </w:r>
      <w:proofErr w:type="spellEnd"/>
      <w:r w:rsidRPr="009136B5">
        <w:rPr>
          <w:sz w:val="24"/>
          <w:szCs w:val="24"/>
          <w:lang w:val="en-US"/>
        </w:rPr>
        <w:t xml:space="preserve">/fax:0268/413000 /410525, www.unitbv.ro; </w:t>
      </w:r>
      <w:proofErr w:type="spellStart"/>
      <w:r w:rsidRPr="009136B5">
        <w:rPr>
          <w:sz w:val="24"/>
          <w:szCs w:val="24"/>
          <w:lang w:val="en-US"/>
        </w:rPr>
        <w:t>va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invita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sa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participati</w:t>
      </w:r>
      <w:proofErr w:type="spellEnd"/>
      <w:r w:rsidRPr="009136B5">
        <w:rPr>
          <w:sz w:val="24"/>
          <w:szCs w:val="24"/>
          <w:lang w:val="en-US"/>
        </w:rPr>
        <w:t xml:space="preserve"> la </w:t>
      </w:r>
      <w:proofErr w:type="spellStart"/>
      <w:r w:rsidRPr="009136B5">
        <w:rPr>
          <w:sz w:val="24"/>
          <w:szCs w:val="24"/>
          <w:lang w:val="en-US"/>
        </w:rPr>
        <w:t>achizitia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directa</w:t>
      </w:r>
      <w:proofErr w:type="spellEnd"/>
      <w:r w:rsidRPr="009136B5">
        <w:rPr>
          <w:sz w:val="24"/>
          <w:szCs w:val="24"/>
          <w:lang w:val="en-US"/>
        </w:rPr>
        <w:t xml:space="preserve">, </w:t>
      </w:r>
      <w:proofErr w:type="spellStart"/>
      <w:r w:rsidRPr="009136B5">
        <w:rPr>
          <w:sz w:val="24"/>
          <w:szCs w:val="24"/>
          <w:lang w:val="en-US"/>
        </w:rPr>
        <w:t>în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vederea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achizitionarii</w:t>
      </w:r>
      <w:proofErr w:type="spellEnd"/>
      <w:r w:rsidRPr="009136B5">
        <w:rPr>
          <w:sz w:val="24"/>
          <w:szCs w:val="24"/>
          <w:lang w:val="en-US"/>
        </w:rPr>
        <w:t xml:space="preserve">  </w:t>
      </w:r>
      <w:proofErr w:type="spellStart"/>
      <w:r w:rsidRPr="00485025">
        <w:rPr>
          <w:b/>
          <w:i/>
          <w:sz w:val="24"/>
          <w:szCs w:val="24"/>
          <w:lang w:val="en-US"/>
        </w:rPr>
        <w:t>Osciloscop</w:t>
      </w:r>
      <w:proofErr w:type="spellEnd"/>
      <w:r w:rsidRPr="00485025">
        <w:rPr>
          <w:b/>
          <w:i/>
          <w:sz w:val="24"/>
          <w:szCs w:val="24"/>
          <w:lang w:val="en-US"/>
        </w:rPr>
        <w:t xml:space="preserve"> </w:t>
      </w:r>
      <w:r w:rsidR="00485025" w:rsidRPr="00485025">
        <w:rPr>
          <w:b/>
          <w:i/>
          <w:sz w:val="24"/>
          <w:szCs w:val="24"/>
          <w:lang w:val="en-US"/>
        </w:rPr>
        <w:t xml:space="preserve">digital de </w:t>
      </w:r>
      <w:proofErr w:type="spellStart"/>
      <w:r w:rsidR="00485025" w:rsidRPr="00485025">
        <w:rPr>
          <w:b/>
          <w:i/>
          <w:sz w:val="24"/>
          <w:szCs w:val="24"/>
          <w:lang w:val="en-US"/>
        </w:rPr>
        <w:t>inalta</w:t>
      </w:r>
      <w:proofErr w:type="spellEnd"/>
      <w:r w:rsidR="00485025" w:rsidRPr="00485025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485025" w:rsidRPr="00485025">
        <w:rPr>
          <w:b/>
          <w:i/>
          <w:sz w:val="24"/>
          <w:szCs w:val="24"/>
          <w:lang w:val="en-US"/>
        </w:rPr>
        <w:t>definitie</w:t>
      </w:r>
      <w:proofErr w:type="spellEnd"/>
      <w:r w:rsidRPr="009136B5">
        <w:rPr>
          <w:b/>
          <w:sz w:val="24"/>
          <w:szCs w:val="24"/>
          <w:lang w:val="en-US"/>
        </w:rPr>
        <w:t xml:space="preserve">, </w:t>
      </w:r>
      <w:r w:rsidRPr="009136B5">
        <w:rPr>
          <w:sz w:val="24"/>
          <w:szCs w:val="24"/>
          <w:lang w:val="en-US"/>
        </w:rPr>
        <w:t xml:space="preserve">cod CPV 38342000-4 - </w:t>
      </w:r>
      <w:proofErr w:type="spellStart"/>
      <w:r w:rsidRPr="009136B5">
        <w:rPr>
          <w:sz w:val="24"/>
          <w:szCs w:val="24"/>
          <w:lang w:val="en-US"/>
        </w:rPr>
        <w:t>Osciloscoape</w:t>
      </w:r>
      <w:proofErr w:type="spellEnd"/>
      <w:r w:rsidRPr="009136B5">
        <w:rPr>
          <w:sz w:val="24"/>
          <w:szCs w:val="24"/>
          <w:lang w:val="en-US"/>
        </w:rPr>
        <w:t xml:space="preserve">  (Rev.2)  </w:t>
      </w:r>
      <w:bookmarkStart w:id="0" w:name="_GoBack"/>
      <w:bookmarkEnd w:id="0"/>
    </w:p>
    <w:p w:rsidR="009136B5" w:rsidRPr="009136B5" w:rsidRDefault="009136B5" w:rsidP="009136B5">
      <w:pPr>
        <w:rPr>
          <w:sz w:val="24"/>
          <w:szCs w:val="24"/>
          <w:lang w:val="en-US"/>
        </w:rPr>
      </w:pPr>
      <w:proofErr w:type="spellStart"/>
      <w:r w:rsidRPr="009136B5">
        <w:rPr>
          <w:sz w:val="24"/>
          <w:szCs w:val="24"/>
          <w:lang w:val="en-US"/>
        </w:rPr>
        <w:t>Informatii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suplimentare</w:t>
      </w:r>
      <w:proofErr w:type="spellEnd"/>
      <w:r w:rsidRPr="009136B5">
        <w:rPr>
          <w:sz w:val="24"/>
          <w:szCs w:val="24"/>
          <w:lang w:val="en-US"/>
        </w:rPr>
        <w:t xml:space="preserve"> se pot </w:t>
      </w:r>
      <w:proofErr w:type="spellStart"/>
      <w:r w:rsidRPr="009136B5">
        <w:rPr>
          <w:sz w:val="24"/>
          <w:szCs w:val="24"/>
          <w:lang w:val="en-US"/>
        </w:rPr>
        <w:t>solicita</w:t>
      </w:r>
      <w:proofErr w:type="spellEnd"/>
      <w:r w:rsidRPr="009136B5">
        <w:rPr>
          <w:sz w:val="24"/>
          <w:szCs w:val="24"/>
          <w:lang w:val="en-US"/>
        </w:rPr>
        <w:t xml:space="preserve"> la </w:t>
      </w:r>
      <w:proofErr w:type="spellStart"/>
      <w:r w:rsidRPr="009136B5">
        <w:rPr>
          <w:sz w:val="24"/>
          <w:szCs w:val="24"/>
          <w:lang w:val="en-US"/>
        </w:rPr>
        <w:t>Universitatea</w:t>
      </w:r>
      <w:proofErr w:type="spellEnd"/>
      <w:r w:rsidRPr="009136B5">
        <w:rPr>
          <w:sz w:val="24"/>
          <w:szCs w:val="24"/>
          <w:lang w:val="en-US"/>
        </w:rPr>
        <w:t xml:space="preserve"> TRANSILVANIA din BRASOV- </w:t>
      </w:r>
      <w:proofErr w:type="spellStart"/>
      <w:r w:rsidRPr="009136B5">
        <w:rPr>
          <w:sz w:val="24"/>
          <w:szCs w:val="24"/>
          <w:lang w:val="en-US"/>
        </w:rPr>
        <w:t>Serviciul</w:t>
      </w:r>
      <w:proofErr w:type="spellEnd"/>
      <w:r w:rsidRPr="009136B5">
        <w:rPr>
          <w:sz w:val="24"/>
          <w:szCs w:val="24"/>
          <w:lang w:val="en-US"/>
        </w:rPr>
        <w:t xml:space="preserve"> de </w:t>
      </w:r>
      <w:proofErr w:type="spellStart"/>
      <w:r w:rsidRPr="009136B5">
        <w:rPr>
          <w:sz w:val="24"/>
          <w:szCs w:val="24"/>
          <w:lang w:val="en-US"/>
        </w:rPr>
        <w:t>Achizitii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Publice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si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Aprovizionare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tel</w:t>
      </w:r>
      <w:proofErr w:type="spellEnd"/>
      <w:r w:rsidRPr="009136B5">
        <w:rPr>
          <w:sz w:val="24"/>
          <w:szCs w:val="24"/>
          <w:lang w:val="en-US"/>
        </w:rPr>
        <w:t xml:space="preserve">/fax: 0268/414.900; </w:t>
      </w:r>
      <w:proofErr w:type="spellStart"/>
      <w:r w:rsidRPr="009136B5">
        <w:rPr>
          <w:sz w:val="24"/>
          <w:szCs w:val="24"/>
          <w:lang w:val="en-US"/>
        </w:rPr>
        <w:t>adresa</w:t>
      </w:r>
      <w:proofErr w:type="spellEnd"/>
      <w:r w:rsidRPr="009136B5">
        <w:rPr>
          <w:sz w:val="24"/>
          <w:szCs w:val="24"/>
          <w:lang w:val="en-US"/>
        </w:rPr>
        <w:t xml:space="preserve"> de </w:t>
      </w:r>
      <w:proofErr w:type="gramStart"/>
      <w:r w:rsidRPr="009136B5">
        <w:rPr>
          <w:sz w:val="24"/>
          <w:szCs w:val="24"/>
          <w:lang w:val="en-US"/>
        </w:rPr>
        <w:t>email :</w:t>
      </w:r>
      <w:proofErr w:type="gramEnd"/>
      <w:r w:rsidRPr="009136B5">
        <w:rPr>
          <w:sz w:val="24"/>
          <w:szCs w:val="24"/>
          <w:lang w:val="en-US"/>
        </w:rPr>
        <w:t xml:space="preserve"> tehnic@unitbv.ro; </w:t>
      </w:r>
      <w:proofErr w:type="spellStart"/>
      <w:r w:rsidRPr="009136B5">
        <w:rPr>
          <w:sz w:val="24"/>
          <w:szCs w:val="24"/>
          <w:lang w:val="en-US"/>
        </w:rPr>
        <w:t>persoana</w:t>
      </w:r>
      <w:proofErr w:type="spellEnd"/>
      <w:r w:rsidRPr="009136B5">
        <w:rPr>
          <w:sz w:val="24"/>
          <w:szCs w:val="24"/>
          <w:lang w:val="en-US"/>
        </w:rPr>
        <w:t xml:space="preserve"> de contact </w:t>
      </w:r>
      <w:proofErr w:type="spellStart"/>
      <w:r w:rsidRPr="009136B5">
        <w:rPr>
          <w:sz w:val="24"/>
          <w:szCs w:val="24"/>
          <w:lang w:val="en-US"/>
        </w:rPr>
        <w:t>Dogar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Liviu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Doru</w:t>
      </w:r>
      <w:proofErr w:type="spellEnd"/>
      <w:r w:rsidRPr="009136B5">
        <w:rPr>
          <w:sz w:val="24"/>
          <w:szCs w:val="24"/>
          <w:lang w:val="en-US"/>
        </w:rPr>
        <w:t xml:space="preserve">. </w:t>
      </w:r>
    </w:p>
    <w:p w:rsidR="009136B5" w:rsidRPr="009136B5" w:rsidRDefault="009136B5" w:rsidP="009136B5">
      <w:pPr>
        <w:rPr>
          <w:sz w:val="24"/>
          <w:szCs w:val="24"/>
          <w:lang w:val="en-US"/>
        </w:rPr>
      </w:pPr>
      <w:proofErr w:type="spellStart"/>
      <w:r w:rsidRPr="009136B5">
        <w:rPr>
          <w:sz w:val="24"/>
          <w:szCs w:val="24"/>
          <w:lang w:val="en-US"/>
        </w:rPr>
        <w:t>Documentatia</w:t>
      </w:r>
      <w:proofErr w:type="spellEnd"/>
      <w:r w:rsidRPr="009136B5">
        <w:rPr>
          <w:sz w:val="24"/>
          <w:szCs w:val="24"/>
          <w:lang w:val="en-US"/>
        </w:rPr>
        <w:t xml:space="preserve"> se </w:t>
      </w:r>
      <w:proofErr w:type="spellStart"/>
      <w:r w:rsidRPr="009136B5">
        <w:rPr>
          <w:sz w:val="24"/>
          <w:szCs w:val="24"/>
          <w:lang w:val="en-US"/>
        </w:rPr>
        <w:t>gaseste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atasata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prezentei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invitatii</w:t>
      </w:r>
      <w:proofErr w:type="spellEnd"/>
      <w:r w:rsidRPr="009136B5">
        <w:rPr>
          <w:sz w:val="24"/>
          <w:szCs w:val="24"/>
          <w:lang w:val="en-US"/>
        </w:rPr>
        <w:t xml:space="preserve">. </w:t>
      </w:r>
      <w:proofErr w:type="spellStart"/>
      <w:r w:rsidRPr="009136B5">
        <w:rPr>
          <w:sz w:val="24"/>
          <w:szCs w:val="24"/>
          <w:lang w:val="en-US"/>
        </w:rPr>
        <w:t>Solicitari</w:t>
      </w:r>
      <w:proofErr w:type="spellEnd"/>
      <w:r w:rsidRPr="009136B5">
        <w:rPr>
          <w:sz w:val="24"/>
          <w:szCs w:val="24"/>
          <w:lang w:val="en-US"/>
        </w:rPr>
        <w:t xml:space="preserve"> de </w:t>
      </w:r>
      <w:proofErr w:type="spellStart"/>
      <w:r w:rsidRPr="009136B5">
        <w:rPr>
          <w:sz w:val="24"/>
          <w:szCs w:val="24"/>
          <w:lang w:val="en-US"/>
        </w:rPr>
        <w:t>clarificari</w:t>
      </w:r>
      <w:proofErr w:type="spellEnd"/>
      <w:r w:rsidRPr="009136B5">
        <w:rPr>
          <w:sz w:val="24"/>
          <w:szCs w:val="24"/>
          <w:lang w:val="en-US"/>
        </w:rPr>
        <w:t xml:space="preserve"> se pot </w:t>
      </w:r>
      <w:proofErr w:type="spellStart"/>
      <w:r w:rsidRPr="009136B5">
        <w:rPr>
          <w:sz w:val="24"/>
          <w:szCs w:val="24"/>
          <w:lang w:val="en-US"/>
        </w:rPr>
        <w:t>solicita</w:t>
      </w:r>
      <w:proofErr w:type="spellEnd"/>
      <w:r w:rsidRPr="009136B5">
        <w:rPr>
          <w:sz w:val="24"/>
          <w:szCs w:val="24"/>
          <w:lang w:val="en-US"/>
        </w:rPr>
        <w:t xml:space="preserve"> la </w:t>
      </w:r>
      <w:proofErr w:type="spellStart"/>
      <w:r w:rsidRPr="009136B5">
        <w:rPr>
          <w:sz w:val="24"/>
          <w:szCs w:val="24"/>
          <w:lang w:val="en-US"/>
        </w:rPr>
        <w:t>adresa</w:t>
      </w:r>
      <w:proofErr w:type="spellEnd"/>
      <w:r w:rsidRPr="009136B5">
        <w:rPr>
          <w:sz w:val="24"/>
          <w:szCs w:val="24"/>
          <w:lang w:val="en-US"/>
        </w:rPr>
        <w:t xml:space="preserve"> de e-mail: </w:t>
      </w:r>
      <w:hyperlink r:id="rId7" w:history="1">
        <w:r w:rsidRPr="009136B5">
          <w:rPr>
            <w:rStyle w:val="Hyperlink"/>
            <w:sz w:val="24"/>
            <w:szCs w:val="24"/>
            <w:lang w:val="en-US"/>
          </w:rPr>
          <w:t>tehnic@unitbv.ro</w:t>
        </w:r>
      </w:hyperlink>
      <w:r w:rsidRPr="009136B5">
        <w:rPr>
          <w:sz w:val="24"/>
          <w:szCs w:val="24"/>
          <w:lang w:val="en-US"/>
        </w:rPr>
        <w:t xml:space="preserve">, </w:t>
      </w:r>
      <w:proofErr w:type="spellStart"/>
      <w:r w:rsidRPr="009136B5">
        <w:rPr>
          <w:sz w:val="24"/>
          <w:szCs w:val="24"/>
          <w:lang w:val="en-US"/>
        </w:rPr>
        <w:t>sau</w:t>
      </w:r>
      <w:proofErr w:type="spellEnd"/>
      <w:r w:rsidRPr="009136B5">
        <w:rPr>
          <w:sz w:val="24"/>
          <w:szCs w:val="24"/>
          <w:lang w:val="en-US"/>
        </w:rPr>
        <w:t xml:space="preserve"> </w:t>
      </w:r>
      <w:proofErr w:type="spellStart"/>
      <w:r w:rsidRPr="009136B5">
        <w:rPr>
          <w:sz w:val="24"/>
          <w:szCs w:val="24"/>
          <w:lang w:val="en-US"/>
        </w:rPr>
        <w:t>pe</w:t>
      </w:r>
      <w:proofErr w:type="spellEnd"/>
      <w:r w:rsidRPr="009136B5">
        <w:rPr>
          <w:sz w:val="24"/>
          <w:szCs w:val="24"/>
          <w:lang w:val="en-US"/>
        </w:rPr>
        <w:t xml:space="preserve"> fax la nr.0268414900.</w:t>
      </w:r>
    </w:p>
    <w:p w:rsidR="009136B5" w:rsidRPr="009136B5" w:rsidRDefault="009136B5" w:rsidP="009136B5">
      <w:pPr>
        <w:rPr>
          <w:sz w:val="24"/>
          <w:szCs w:val="24"/>
          <w:lang w:val="pt-BR"/>
        </w:rPr>
      </w:pPr>
      <w:r w:rsidRPr="009136B5">
        <w:rPr>
          <w:b/>
          <w:bCs/>
          <w:sz w:val="24"/>
          <w:szCs w:val="24"/>
          <w:lang w:val="pt-BR"/>
        </w:rPr>
        <w:t xml:space="preserve">Termenul limita de primirea ofertelor este </w:t>
      </w:r>
      <w:r w:rsidR="00472155">
        <w:rPr>
          <w:b/>
          <w:bCs/>
          <w:sz w:val="24"/>
          <w:szCs w:val="24"/>
          <w:lang w:val="pt-BR"/>
        </w:rPr>
        <w:t>2</w:t>
      </w:r>
      <w:r w:rsidRPr="009136B5">
        <w:rPr>
          <w:b/>
          <w:bCs/>
          <w:sz w:val="24"/>
          <w:szCs w:val="24"/>
          <w:lang w:val="pt-BR"/>
        </w:rPr>
        <w:t>1.08.2017 ora 1</w:t>
      </w:r>
      <w:r w:rsidR="00472155">
        <w:rPr>
          <w:b/>
          <w:bCs/>
          <w:sz w:val="24"/>
          <w:szCs w:val="24"/>
          <w:lang w:val="pt-BR"/>
        </w:rPr>
        <w:t>0</w:t>
      </w:r>
      <w:r w:rsidRPr="009136B5">
        <w:rPr>
          <w:b/>
          <w:bCs/>
          <w:sz w:val="24"/>
          <w:szCs w:val="24"/>
          <w:lang w:val="pt-BR"/>
        </w:rPr>
        <w:t>.00</w:t>
      </w:r>
      <w:r w:rsidRPr="009136B5">
        <w:rPr>
          <w:sz w:val="24"/>
          <w:szCs w:val="24"/>
          <w:lang w:val="pt-BR"/>
        </w:rPr>
        <w:t>.</w:t>
      </w:r>
    </w:p>
    <w:p w:rsidR="009136B5" w:rsidRPr="009136B5" w:rsidRDefault="009136B5" w:rsidP="009136B5">
      <w:pPr>
        <w:rPr>
          <w:sz w:val="24"/>
          <w:szCs w:val="24"/>
          <w:lang w:val="pt-BR"/>
        </w:rPr>
      </w:pPr>
      <w:r w:rsidRPr="009136B5">
        <w:rPr>
          <w:sz w:val="24"/>
          <w:szCs w:val="24"/>
          <w:lang w:val="pt-BR"/>
        </w:rPr>
        <w:t>Adresa la care se transmit ofertele este: Universitatea TRANSILVANIA din BRASOV , B-dul Eroilor nr.29, cladirea Rectorat, Registratura, in atentia Serviciul de Achizitii Publice si Aprovizionare.</w:t>
      </w:r>
    </w:p>
    <w:p w:rsidR="009136B5" w:rsidRPr="009136B5" w:rsidRDefault="009136B5" w:rsidP="009136B5">
      <w:pPr>
        <w:rPr>
          <w:b/>
          <w:bCs/>
          <w:sz w:val="24"/>
          <w:szCs w:val="24"/>
          <w:lang w:val="it-IT"/>
        </w:rPr>
      </w:pPr>
      <w:r w:rsidRPr="009136B5">
        <w:rPr>
          <w:b/>
          <w:bCs/>
          <w:sz w:val="24"/>
          <w:szCs w:val="24"/>
          <w:lang w:val="it-IT"/>
        </w:rPr>
        <w:t>Criteriul de atribuire va fi pretul cel mai scazut.</w:t>
      </w:r>
    </w:p>
    <w:p w:rsidR="009136B5" w:rsidRPr="009136B5" w:rsidRDefault="009136B5" w:rsidP="009136B5">
      <w:pPr>
        <w:rPr>
          <w:bCs/>
          <w:sz w:val="24"/>
          <w:szCs w:val="24"/>
          <w:lang w:val="it-IT"/>
        </w:rPr>
      </w:pPr>
    </w:p>
    <w:p w:rsidR="009136B5" w:rsidRPr="009136B5" w:rsidRDefault="009136B5" w:rsidP="009136B5">
      <w:pPr>
        <w:rPr>
          <w:bCs/>
          <w:sz w:val="24"/>
          <w:szCs w:val="24"/>
          <w:lang w:val="it-IT"/>
        </w:rPr>
      </w:pPr>
      <w:r w:rsidRPr="009136B5">
        <w:rPr>
          <w:bCs/>
          <w:sz w:val="24"/>
          <w:szCs w:val="24"/>
          <w:lang w:val="it-IT"/>
        </w:rPr>
        <w:t xml:space="preserve">Termen </w:t>
      </w:r>
      <w:r w:rsidR="00472155">
        <w:rPr>
          <w:bCs/>
          <w:sz w:val="24"/>
          <w:szCs w:val="24"/>
          <w:lang w:val="it-IT"/>
        </w:rPr>
        <w:t>livrare</w:t>
      </w:r>
      <w:r w:rsidRPr="009136B5">
        <w:rPr>
          <w:bCs/>
          <w:sz w:val="24"/>
          <w:szCs w:val="24"/>
          <w:lang w:val="it-IT"/>
        </w:rPr>
        <w:t xml:space="preserve"> 30 zile</w:t>
      </w:r>
      <w:r>
        <w:rPr>
          <w:bCs/>
          <w:sz w:val="24"/>
          <w:szCs w:val="24"/>
          <w:lang w:val="it-IT"/>
        </w:rPr>
        <w:t xml:space="preserve"> de la comunicare</w:t>
      </w:r>
    </w:p>
    <w:p w:rsidR="009136B5" w:rsidRPr="009136B5" w:rsidRDefault="009136B5" w:rsidP="009136B5">
      <w:pPr>
        <w:rPr>
          <w:bCs/>
          <w:sz w:val="24"/>
          <w:szCs w:val="24"/>
          <w:lang w:val="it-IT"/>
        </w:rPr>
      </w:pPr>
      <w:r w:rsidRPr="009136B5">
        <w:rPr>
          <w:bCs/>
          <w:sz w:val="24"/>
          <w:szCs w:val="24"/>
          <w:lang w:val="it-IT"/>
        </w:rPr>
        <w:t>Termen garantie</w:t>
      </w:r>
      <w:r w:rsidR="009A636A">
        <w:rPr>
          <w:bCs/>
          <w:sz w:val="24"/>
          <w:szCs w:val="24"/>
          <w:lang w:val="it-IT"/>
        </w:rPr>
        <w:t>:</w:t>
      </w:r>
      <w:r w:rsidRPr="009136B5">
        <w:rPr>
          <w:bCs/>
          <w:sz w:val="24"/>
          <w:szCs w:val="24"/>
          <w:lang w:val="it-IT"/>
        </w:rPr>
        <w:t xml:space="preserve"> </w:t>
      </w:r>
      <w:r>
        <w:rPr>
          <w:bCs/>
          <w:sz w:val="24"/>
          <w:szCs w:val="24"/>
          <w:lang w:val="it-IT"/>
        </w:rPr>
        <w:t>3</w:t>
      </w:r>
      <w:r w:rsidRPr="009136B5">
        <w:rPr>
          <w:bCs/>
          <w:sz w:val="24"/>
          <w:szCs w:val="24"/>
          <w:lang w:val="it-IT"/>
        </w:rPr>
        <w:t xml:space="preserve"> ani</w:t>
      </w:r>
      <w:r>
        <w:rPr>
          <w:bCs/>
          <w:sz w:val="24"/>
          <w:szCs w:val="24"/>
          <w:lang w:val="it-IT"/>
        </w:rPr>
        <w:t>, service autorizat de producator in perioada de garantie</w:t>
      </w:r>
    </w:p>
    <w:p w:rsidR="009136B5" w:rsidRPr="009136B5" w:rsidRDefault="009136B5" w:rsidP="009136B5">
      <w:pPr>
        <w:rPr>
          <w:b/>
          <w:bCs/>
          <w:sz w:val="24"/>
          <w:szCs w:val="24"/>
          <w:lang w:val="it-IT"/>
        </w:rPr>
      </w:pPr>
    </w:p>
    <w:p w:rsidR="009136B5" w:rsidRPr="009136B5" w:rsidRDefault="009136B5" w:rsidP="009136B5">
      <w:pPr>
        <w:rPr>
          <w:b/>
          <w:bCs/>
          <w:sz w:val="24"/>
          <w:szCs w:val="24"/>
          <w:lang w:val="it-IT"/>
        </w:rPr>
      </w:pPr>
      <w:r w:rsidRPr="009136B5">
        <w:rPr>
          <w:b/>
          <w:bCs/>
          <w:sz w:val="24"/>
          <w:szCs w:val="24"/>
          <w:lang w:val="it-IT"/>
        </w:rPr>
        <w:t xml:space="preserve">Valoare estimata </w:t>
      </w:r>
      <w:r w:rsidRPr="009136B5">
        <w:rPr>
          <w:b/>
          <w:bCs/>
          <w:sz w:val="24"/>
          <w:szCs w:val="24"/>
          <w:lang w:val="en-US"/>
        </w:rPr>
        <w:t>1</w:t>
      </w:r>
      <w:r w:rsidR="00472155">
        <w:rPr>
          <w:b/>
          <w:bCs/>
          <w:sz w:val="24"/>
          <w:szCs w:val="24"/>
          <w:lang w:val="en-US"/>
        </w:rPr>
        <w:t>28.250</w:t>
      </w:r>
      <w:r w:rsidRPr="009136B5"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  <w:lang w:val="en-US"/>
        </w:rPr>
        <w:t>00</w:t>
      </w:r>
      <w:r w:rsidRPr="009136B5">
        <w:rPr>
          <w:b/>
          <w:bCs/>
          <w:sz w:val="24"/>
          <w:szCs w:val="24"/>
          <w:lang w:val="en-US"/>
        </w:rPr>
        <w:t xml:space="preserve"> lei </w:t>
      </w:r>
      <w:proofErr w:type="spellStart"/>
      <w:r w:rsidR="00472155">
        <w:rPr>
          <w:b/>
          <w:bCs/>
          <w:sz w:val="24"/>
          <w:szCs w:val="24"/>
          <w:lang w:val="en-US"/>
        </w:rPr>
        <w:t>fara</w:t>
      </w:r>
      <w:proofErr w:type="spellEnd"/>
      <w:r w:rsidRPr="009136B5">
        <w:rPr>
          <w:b/>
          <w:bCs/>
          <w:sz w:val="24"/>
          <w:szCs w:val="24"/>
          <w:lang w:val="en-US"/>
        </w:rPr>
        <w:t xml:space="preserve"> TVA</w:t>
      </w:r>
    </w:p>
    <w:p w:rsidR="009136B5" w:rsidRPr="009136B5" w:rsidRDefault="009136B5" w:rsidP="009136B5">
      <w:pPr>
        <w:rPr>
          <w:sz w:val="24"/>
          <w:szCs w:val="24"/>
          <w:lang w:val="it-IT"/>
        </w:rPr>
      </w:pPr>
      <w:r w:rsidRPr="009136B5">
        <w:rPr>
          <w:sz w:val="24"/>
          <w:szCs w:val="24"/>
          <w:lang w:val="it-IT"/>
        </w:rPr>
        <w:t>Va multumim si va dorim succes.</w:t>
      </w:r>
    </w:p>
    <w:p w:rsidR="009136B5" w:rsidRPr="009136B5" w:rsidRDefault="009136B5" w:rsidP="009136B5">
      <w:pPr>
        <w:rPr>
          <w:sz w:val="24"/>
          <w:szCs w:val="24"/>
          <w:lang w:val="it-IT"/>
        </w:rPr>
      </w:pPr>
    </w:p>
    <w:p w:rsidR="009136B5" w:rsidRPr="009136B5" w:rsidRDefault="009136B5" w:rsidP="009136B5">
      <w:pPr>
        <w:rPr>
          <w:sz w:val="24"/>
          <w:szCs w:val="24"/>
          <w:lang w:val="it-IT"/>
        </w:rPr>
      </w:pPr>
      <w:r w:rsidRPr="009136B5">
        <w:rPr>
          <w:b/>
          <w:bCs/>
          <w:sz w:val="24"/>
          <w:szCs w:val="24"/>
          <w:lang w:val="it-IT"/>
        </w:rPr>
        <w:t>Intocmit,</w:t>
      </w:r>
    </w:p>
    <w:p w:rsidR="00C10106" w:rsidRDefault="009136B5" w:rsidP="009136B5">
      <w:pPr>
        <w:rPr>
          <w:sz w:val="24"/>
          <w:szCs w:val="24"/>
        </w:rPr>
      </w:pPr>
      <w:r w:rsidRPr="009136B5">
        <w:rPr>
          <w:b/>
          <w:bCs/>
          <w:sz w:val="24"/>
          <w:szCs w:val="24"/>
          <w:lang w:val="it-IT"/>
        </w:rPr>
        <w:t>Serviciul de Achizitii Publice si Aprovizionare</w:t>
      </w:r>
    </w:p>
    <w:p w:rsidR="009136B5" w:rsidRDefault="009136B5">
      <w:pPr>
        <w:rPr>
          <w:sz w:val="24"/>
          <w:szCs w:val="24"/>
        </w:rPr>
      </w:pPr>
    </w:p>
    <w:p w:rsidR="009136B5" w:rsidRDefault="009136B5">
      <w:pPr>
        <w:rPr>
          <w:sz w:val="24"/>
          <w:szCs w:val="24"/>
        </w:rPr>
      </w:pPr>
    </w:p>
    <w:p w:rsidR="009136B5" w:rsidRDefault="009136B5">
      <w:pPr>
        <w:rPr>
          <w:sz w:val="24"/>
          <w:szCs w:val="24"/>
        </w:rPr>
      </w:pPr>
    </w:p>
    <w:p w:rsidR="009136B5" w:rsidRDefault="009136B5">
      <w:pPr>
        <w:rPr>
          <w:sz w:val="24"/>
          <w:szCs w:val="24"/>
        </w:rPr>
      </w:pPr>
    </w:p>
    <w:p w:rsidR="009136B5" w:rsidRDefault="009136B5">
      <w:pPr>
        <w:rPr>
          <w:sz w:val="24"/>
          <w:szCs w:val="24"/>
        </w:rPr>
      </w:pPr>
    </w:p>
    <w:p w:rsidR="00764ADC" w:rsidRDefault="009136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Caiet de sarcini</w:t>
      </w:r>
    </w:p>
    <w:p w:rsidR="00A93186" w:rsidRDefault="00A93186">
      <w:pPr>
        <w:rPr>
          <w:b/>
          <w:sz w:val="24"/>
          <w:szCs w:val="24"/>
          <w:u w:val="single"/>
        </w:rPr>
      </w:pPr>
      <w:r w:rsidRPr="00A14345">
        <w:rPr>
          <w:b/>
          <w:sz w:val="24"/>
          <w:szCs w:val="24"/>
          <w:u w:val="single"/>
        </w:rPr>
        <w:t xml:space="preserve">Caracteristici minime </w:t>
      </w:r>
      <w:r w:rsidR="00C10106">
        <w:rPr>
          <w:b/>
          <w:sz w:val="24"/>
          <w:szCs w:val="24"/>
          <w:u w:val="single"/>
        </w:rPr>
        <w:t xml:space="preserve">dorite </w:t>
      </w:r>
      <w:r w:rsidRPr="00A14345">
        <w:rPr>
          <w:b/>
          <w:sz w:val="24"/>
          <w:szCs w:val="24"/>
          <w:u w:val="single"/>
        </w:rPr>
        <w:t xml:space="preserve">pentru </w:t>
      </w:r>
      <w:r w:rsidR="00001C57">
        <w:rPr>
          <w:b/>
          <w:sz w:val="24"/>
          <w:szCs w:val="24"/>
          <w:u w:val="single"/>
        </w:rPr>
        <w:t>osciloscopul digital de înaltă definiție</w:t>
      </w:r>
    </w:p>
    <w:p w:rsidR="00BA4AD0" w:rsidRDefault="00BA4AD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Model de referinta HDO 9404-MS</w:t>
      </w:r>
    </w:p>
    <w:p w:rsidR="00E830C2" w:rsidRPr="00F10E98" w:rsidRDefault="00F10E98">
      <w:pPr>
        <w:rPr>
          <w:b/>
          <w:sz w:val="24"/>
          <w:szCs w:val="24"/>
        </w:rPr>
      </w:pPr>
      <w:r w:rsidRPr="00F10E98">
        <w:rPr>
          <w:b/>
          <w:sz w:val="24"/>
          <w:szCs w:val="24"/>
        </w:rPr>
        <w:t>Caracteristici tehnice generale</w:t>
      </w:r>
    </w:p>
    <w:p w:rsidR="00F10E98" w:rsidRPr="00607217" w:rsidRDefault="00F10E98" w:rsidP="00F10E98">
      <w:pPr>
        <w:pStyle w:val="ListParagraph"/>
        <w:numPr>
          <w:ilvl w:val="0"/>
          <w:numId w:val="2"/>
        </w:numPr>
        <w:suppressAutoHyphens/>
        <w:spacing w:after="0" w:line="240" w:lineRule="auto"/>
        <w:ind w:left="402" w:hanging="357"/>
        <w:contextualSpacing w:val="0"/>
        <w:rPr>
          <w:sz w:val="24"/>
          <w:szCs w:val="24"/>
        </w:rPr>
      </w:pPr>
      <w:r w:rsidRPr="00607217">
        <w:rPr>
          <w:sz w:val="24"/>
          <w:szCs w:val="24"/>
        </w:rPr>
        <w:t>Bandă de frecvență: 1 GHz – 4 GHz</w:t>
      </w:r>
    </w:p>
    <w:p w:rsidR="00F10E98" w:rsidRPr="00607217" w:rsidRDefault="00F10E98" w:rsidP="00F10E98">
      <w:pPr>
        <w:pStyle w:val="ListParagraph"/>
        <w:numPr>
          <w:ilvl w:val="0"/>
          <w:numId w:val="2"/>
        </w:numPr>
        <w:suppressAutoHyphens/>
        <w:spacing w:after="0" w:line="240" w:lineRule="auto"/>
        <w:ind w:left="402" w:hanging="357"/>
        <w:contextualSpacing w:val="0"/>
        <w:rPr>
          <w:sz w:val="24"/>
          <w:szCs w:val="24"/>
        </w:rPr>
      </w:pPr>
      <w:r w:rsidRPr="00607217">
        <w:rPr>
          <w:sz w:val="24"/>
          <w:szCs w:val="24"/>
        </w:rPr>
        <w:t>Rată de eșantionare: 40 GS/s</w:t>
      </w:r>
    </w:p>
    <w:p w:rsidR="00F10E98" w:rsidRPr="00607217" w:rsidRDefault="00F10E98" w:rsidP="00F10E98">
      <w:pPr>
        <w:pStyle w:val="ListParagraph"/>
        <w:numPr>
          <w:ilvl w:val="0"/>
          <w:numId w:val="2"/>
        </w:numPr>
        <w:suppressAutoHyphens/>
        <w:spacing w:after="0" w:line="240" w:lineRule="auto"/>
        <w:ind w:left="402" w:hanging="357"/>
        <w:contextualSpacing w:val="0"/>
        <w:rPr>
          <w:sz w:val="24"/>
          <w:szCs w:val="24"/>
        </w:rPr>
      </w:pPr>
      <w:r w:rsidRPr="00607217">
        <w:rPr>
          <w:sz w:val="24"/>
          <w:szCs w:val="24"/>
        </w:rPr>
        <w:t>Rezoluţie verticală de până la 10 biţi pe întreaga bandă de frecvenţă</w:t>
      </w:r>
    </w:p>
    <w:p w:rsidR="00F10E98" w:rsidRPr="00607217" w:rsidRDefault="00F10E98" w:rsidP="00F10E98">
      <w:pPr>
        <w:pStyle w:val="ListParagraph"/>
        <w:numPr>
          <w:ilvl w:val="0"/>
          <w:numId w:val="2"/>
        </w:numPr>
        <w:suppressAutoHyphens/>
        <w:spacing w:after="0" w:line="240" w:lineRule="auto"/>
        <w:ind w:left="402" w:hanging="357"/>
        <w:contextualSpacing w:val="0"/>
        <w:rPr>
          <w:sz w:val="24"/>
          <w:szCs w:val="24"/>
        </w:rPr>
      </w:pPr>
      <w:r w:rsidRPr="00607217">
        <w:rPr>
          <w:sz w:val="24"/>
          <w:szCs w:val="24"/>
        </w:rPr>
        <w:t>Ecran 15.4” – cu funcţie touch-screen</w:t>
      </w:r>
    </w:p>
    <w:p w:rsidR="00F10E98" w:rsidRPr="00607217" w:rsidRDefault="00F10E98" w:rsidP="00F10E98">
      <w:pPr>
        <w:pStyle w:val="ListParagraph"/>
        <w:numPr>
          <w:ilvl w:val="0"/>
          <w:numId w:val="2"/>
        </w:numPr>
        <w:suppressAutoHyphens/>
        <w:spacing w:after="0" w:line="240" w:lineRule="auto"/>
        <w:ind w:left="402" w:hanging="357"/>
        <w:contextualSpacing w:val="0"/>
        <w:rPr>
          <w:sz w:val="24"/>
          <w:szCs w:val="24"/>
        </w:rPr>
      </w:pPr>
      <w:r w:rsidRPr="00607217">
        <w:rPr>
          <w:sz w:val="24"/>
          <w:szCs w:val="24"/>
        </w:rPr>
        <w:t>Funcţie avansată de căutare anomalii în semnal</w:t>
      </w:r>
    </w:p>
    <w:p w:rsidR="00F10E98" w:rsidRPr="00607217" w:rsidRDefault="00F10E98" w:rsidP="00F10E98">
      <w:pPr>
        <w:pStyle w:val="ListParagraph"/>
        <w:numPr>
          <w:ilvl w:val="0"/>
          <w:numId w:val="2"/>
        </w:numPr>
        <w:suppressAutoHyphens/>
        <w:spacing w:after="0" w:line="240" w:lineRule="auto"/>
        <w:ind w:left="402" w:hanging="357"/>
        <w:contextualSpacing w:val="0"/>
        <w:rPr>
          <w:sz w:val="24"/>
          <w:szCs w:val="24"/>
        </w:rPr>
      </w:pPr>
      <w:r w:rsidRPr="00607217">
        <w:rPr>
          <w:sz w:val="24"/>
          <w:szCs w:val="24"/>
        </w:rPr>
        <w:t>Funcţie de documentare şi generare raport</w:t>
      </w:r>
    </w:p>
    <w:p w:rsidR="00F10E98" w:rsidRPr="00607217" w:rsidRDefault="00F10E98" w:rsidP="00F10E98">
      <w:pPr>
        <w:pStyle w:val="ListParagraph"/>
        <w:numPr>
          <w:ilvl w:val="0"/>
          <w:numId w:val="2"/>
        </w:numPr>
        <w:suppressAutoHyphens/>
        <w:spacing w:after="0" w:line="240" w:lineRule="auto"/>
        <w:ind w:left="402" w:hanging="357"/>
        <w:contextualSpacing w:val="0"/>
        <w:rPr>
          <w:sz w:val="24"/>
          <w:szCs w:val="24"/>
        </w:rPr>
      </w:pPr>
      <w:r w:rsidRPr="00607217">
        <w:rPr>
          <w:sz w:val="24"/>
          <w:szCs w:val="24"/>
        </w:rPr>
        <w:t xml:space="preserve">Funcţie </w:t>
      </w:r>
      <w:r w:rsidR="0045237D" w:rsidRPr="00607217">
        <w:rPr>
          <w:sz w:val="24"/>
          <w:szCs w:val="24"/>
        </w:rPr>
        <w:t>de tip h</w:t>
      </w:r>
      <w:r w:rsidRPr="00607217">
        <w:rPr>
          <w:sz w:val="24"/>
          <w:szCs w:val="24"/>
        </w:rPr>
        <w:t>istory – playback</w:t>
      </w:r>
    </w:p>
    <w:p w:rsidR="00F04D6E" w:rsidRPr="00607217" w:rsidRDefault="00F10E98" w:rsidP="00F10E98">
      <w:pPr>
        <w:pStyle w:val="ListParagraph"/>
        <w:numPr>
          <w:ilvl w:val="0"/>
          <w:numId w:val="2"/>
        </w:numPr>
        <w:suppressAutoHyphens/>
        <w:spacing w:after="0" w:line="240" w:lineRule="auto"/>
        <w:ind w:left="402" w:hanging="357"/>
        <w:contextualSpacing w:val="0"/>
        <w:rPr>
          <w:sz w:val="24"/>
          <w:szCs w:val="24"/>
        </w:rPr>
      </w:pPr>
      <w:r w:rsidRPr="00607217">
        <w:rPr>
          <w:sz w:val="24"/>
          <w:szCs w:val="24"/>
        </w:rPr>
        <w:t xml:space="preserve">Analiză spectrală </w:t>
      </w:r>
    </w:p>
    <w:p w:rsidR="006B5B98" w:rsidRPr="00607217" w:rsidRDefault="006B5B98" w:rsidP="00F10E98">
      <w:pPr>
        <w:pStyle w:val="ListParagraph"/>
        <w:numPr>
          <w:ilvl w:val="0"/>
          <w:numId w:val="2"/>
        </w:numPr>
        <w:suppressAutoHyphens/>
        <w:spacing w:after="0" w:line="240" w:lineRule="auto"/>
        <w:ind w:left="402" w:hanging="357"/>
        <w:contextualSpacing w:val="0"/>
        <w:rPr>
          <w:sz w:val="24"/>
          <w:szCs w:val="24"/>
        </w:rPr>
      </w:pPr>
      <w:r w:rsidRPr="00607217">
        <w:rPr>
          <w:sz w:val="24"/>
          <w:szCs w:val="24"/>
        </w:rPr>
        <w:t>4 canale digitale analogice de intrare</w:t>
      </w:r>
    </w:p>
    <w:p w:rsidR="00F10E98" w:rsidRPr="00607217" w:rsidRDefault="00F10E98" w:rsidP="00F10E98">
      <w:pPr>
        <w:pStyle w:val="ListParagraph"/>
        <w:numPr>
          <w:ilvl w:val="0"/>
          <w:numId w:val="2"/>
        </w:numPr>
        <w:suppressAutoHyphens/>
        <w:spacing w:after="0" w:line="240" w:lineRule="auto"/>
        <w:ind w:left="402" w:hanging="357"/>
        <w:contextualSpacing w:val="0"/>
        <w:rPr>
          <w:sz w:val="24"/>
          <w:szCs w:val="24"/>
        </w:rPr>
      </w:pPr>
      <w:r w:rsidRPr="00607217">
        <w:rPr>
          <w:sz w:val="24"/>
          <w:szCs w:val="24"/>
        </w:rPr>
        <w:t>16 canale digitale integrate cu rata de eşantionare 1.25 GS/s</w:t>
      </w:r>
    </w:p>
    <w:p w:rsidR="00F10E98" w:rsidRDefault="00F10E98">
      <w:pPr>
        <w:rPr>
          <w:b/>
          <w:sz w:val="24"/>
          <w:szCs w:val="24"/>
        </w:rPr>
      </w:pPr>
    </w:p>
    <w:p w:rsidR="00607217" w:rsidRDefault="00607217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Caracteristici tehnice detaliate</w:t>
      </w:r>
    </w:p>
    <w:tbl>
      <w:tblPr>
        <w:tblW w:w="485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170"/>
        <w:gridCol w:w="6352"/>
      </w:tblGrid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 xml:space="preserve">Banda de </w:t>
            </w:r>
            <w:proofErr w:type="spellStart"/>
            <w:r w:rsidRPr="00450E34">
              <w:rPr>
                <w:szCs w:val="24"/>
                <w:lang w:val="en-US"/>
              </w:rPr>
              <w:t>frecvenţă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>4 GHz</w:t>
            </w:r>
          </w:p>
        </w:tc>
      </w:tr>
      <w:tr w:rsidR="00607217" w:rsidRPr="00450E34" w:rsidTr="006013F2">
        <w:trPr>
          <w:trHeight w:val="135"/>
        </w:trPr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Timp</w:t>
            </w:r>
            <w:proofErr w:type="spellEnd"/>
            <w:r w:rsidRPr="00450E34">
              <w:rPr>
                <w:szCs w:val="24"/>
                <w:lang w:val="en-US"/>
              </w:rPr>
              <w:t xml:space="preserve"> de </w:t>
            </w:r>
            <w:proofErr w:type="spellStart"/>
            <w:r w:rsidRPr="00450E34">
              <w:rPr>
                <w:szCs w:val="24"/>
                <w:lang w:val="en-US"/>
              </w:rPr>
              <w:t>creştere</w:t>
            </w:r>
            <w:proofErr w:type="spellEnd"/>
            <w:r w:rsidRPr="00450E34">
              <w:rPr>
                <w:szCs w:val="24"/>
                <w:lang w:val="en-US"/>
              </w:rPr>
              <w:t xml:space="preserve"> @50Ω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 xml:space="preserve">100 </w:t>
            </w:r>
            <w:proofErr w:type="spellStart"/>
            <w:r w:rsidRPr="00450E34">
              <w:rPr>
                <w:szCs w:val="24"/>
                <w:lang w:val="en-US"/>
              </w:rPr>
              <w:t>ps</w:t>
            </w:r>
            <w:proofErr w:type="spellEnd"/>
            <w:r w:rsidRPr="00450E34">
              <w:rPr>
                <w:szCs w:val="24"/>
                <w:lang w:val="en-US"/>
              </w:rPr>
              <w:t xml:space="preserve"> (10-90%)</w:t>
            </w:r>
          </w:p>
        </w:tc>
      </w:tr>
      <w:tr w:rsidR="00607217" w:rsidRPr="00450E34" w:rsidTr="006013F2">
        <w:trPr>
          <w:trHeight w:val="135"/>
        </w:trPr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 xml:space="preserve">75 </w:t>
            </w:r>
            <w:proofErr w:type="spellStart"/>
            <w:r w:rsidRPr="00450E34">
              <w:rPr>
                <w:szCs w:val="24"/>
                <w:lang w:val="en-US"/>
              </w:rPr>
              <w:t>ps</w:t>
            </w:r>
            <w:proofErr w:type="spellEnd"/>
            <w:r w:rsidRPr="00450E34">
              <w:rPr>
                <w:szCs w:val="24"/>
                <w:lang w:val="en-US"/>
              </w:rPr>
              <w:t xml:space="preserve"> (20-80%)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Nr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  <w:proofErr w:type="spellStart"/>
            <w:r w:rsidRPr="00450E34">
              <w:rPr>
                <w:szCs w:val="24"/>
                <w:lang w:val="en-US"/>
              </w:rPr>
              <w:t>canale</w:t>
            </w:r>
            <w:proofErr w:type="spellEnd"/>
            <w:r w:rsidRPr="00450E34">
              <w:rPr>
                <w:szCs w:val="24"/>
                <w:lang w:val="en-US"/>
              </w:rPr>
              <w:t xml:space="preserve"> de </w:t>
            </w:r>
            <w:proofErr w:type="spellStart"/>
            <w:r w:rsidRPr="00450E34">
              <w:rPr>
                <w:szCs w:val="24"/>
                <w:lang w:val="en-US"/>
              </w:rPr>
              <w:t>intrare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 xml:space="preserve">4 </w:t>
            </w:r>
            <w:proofErr w:type="spellStart"/>
            <w:r w:rsidRPr="00450E34">
              <w:rPr>
                <w:szCs w:val="24"/>
                <w:lang w:val="en-US"/>
              </w:rPr>
              <w:t>canale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  <w:proofErr w:type="spellStart"/>
            <w:r w:rsidRPr="00450E34">
              <w:rPr>
                <w:szCs w:val="24"/>
                <w:lang w:val="en-US"/>
              </w:rPr>
              <w:t>analogice</w:t>
            </w:r>
            <w:proofErr w:type="spellEnd"/>
            <w:r w:rsidRPr="00450E34">
              <w:rPr>
                <w:szCs w:val="24"/>
                <w:lang w:val="en-US"/>
              </w:rPr>
              <w:t xml:space="preserve"> + 16 </w:t>
            </w:r>
            <w:proofErr w:type="spellStart"/>
            <w:r w:rsidRPr="00450E34">
              <w:rPr>
                <w:szCs w:val="24"/>
                <w:lang w:val="en-US"/>
              </w:rPr>
              <w:t>canale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  <w:proofErr w:type="spellStart"/>
            <w:r w:rsidRPr="00450E34">
              <w:rPr>
                <w:szCs w:val="24"/>
                <w:lang w:val="en-US"/>
              </w:rPr>
              <w:t>digitale</w:t>
            </w:r>
            <w:proofErr w:type="spellEnd"/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Rezoluţie</w:t>
            </w:r>
            <w:proofErr w:type="spellEnd"/>
            <w:r w:rsidRPr="00450E34">
              <w:rPr>
                <w:szCs w:val="24"/>
                <w:lang w:val="en-US"/>
              </w:rPr>
              <w:t xml:space="preserve"> vertical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812C9E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 xml:space="preserve">10 </w:t>
            </w:r>
            <w:proofErr w:type="spellStart"/>
            <w:r w:rsidRPr="00450E34">
              <w:rPr>
                <w:szCs w:val="24"/>
                <w:lang w:val="en-US"/>
              </w:rPr>
              <w:t>biți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  <w:r w:rsidR="00812C9E">
              <w:rPr>
                <w:szCs w:val="24"/>
                <w:lang w:val="en-US"/>
              </w:rPr>
              <w:t xml:space="preserve">hardware, </w:t>
            </w:r>
            <w:r w:rsidRPr="00450E34">
              <w:rPr>
                <w:szCs w:val="24"/>
                <w:lang w:val="en-US"/>
              </w:rPr>
              <w:t xml:space="preserve">13.8 </w:t>
            </w:r>
            <w:proofErr w:type="spellStart"/>
            <w:r w:rsidRPr="00450E34">
              <w:rPr>
                <w:szCs w:val="24"/>
                <w:lang w:val="en-US"/>
              </w:rPr>
              <w:t>biţi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  <w:proofErr w:type="spellStart"/>
            <w:r w:rsidRPr="00450E34">
              <w:rPr>
                <w:szCs w:val="24"/>
                <w:lang w:val="en-US"/>
              </w:rPr>
              <w:t>prin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  <w:proofErr w:type="spellStart"/>
            <w:r w:rsidRPr="00450E34">
              <w:rPr>
                <w:szCs w:val="24"/>
                <w:lang w:val="en-US"/>
              </w:rPr>
              <w:t>filtrare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  <w:proofErr w:type="spellStart"/>
            <w:r w:rsidRPr="00450E34">
              <w:rPr>
                <w:szCs w:val="24"/>
                <w:lang w:val="en-US"/>
              </w:rPr>
              <w:t>optimizată</w:t>
            </w:r>
            <w:proofErr w:type="spellEnd"/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Rată</w:t>
            </w:r>
            <w:proofErr w:type="spellEnd"/>
            <w:r w:rsidRPr="00450E34">
              <w:rPr>
                <w:szCs w:val="24"/>
                <w:lang w:val="en-US"/>
              </w:rPr>
              <w:t xml:space="preserve"> de </w:t>
            </w:r>
            <w:proofErr w:type="spellStart"/>
            <w:r w:rsidRPr="00450E34">
              <w:rPr>
                <w:szCs w:val="24"/>
                <w:lang w:val="en-US"/>
              </w:rPr>
              <w:t>eşantionare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A032BE" w:rsidP="00007BDA">
            <w:pPr>
              <w:spacing w:after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20 GS/s canal </w:t>
            </w:r>
            <w:r>
              <w:rPr>
                <w:szCs w:val="24"/>
              </w:rPr>
              <w:t>și</w:t>
            </w:r>
            <w:r w:rsidR="00607217" w:rsidRPr="00450E34">
              <w:rPr>
                <w:szCs w:val="24"/>
                <w:lang w:val="en-US"/>
              </w:rPr>
              <w:t xml:space="preserve"> 40 GS/s </w:t>
            </w:r>
            <w:proofErr w:type="spellStart"/>
            <w:r w:rsidR="00607217" w:rsidRPr="00450E34">
              <w:rPr>
                <w:szCs w:val="24"/>
                <w:lang w:val="en-US"/>
              </w:rPr>
              <w:t>în</w:t>
            </w:r>
            <w:proofErr w:type="spellEnd"/>
            <w:r w:rsidR="00607217" w:rsidRPr="00450E34">
              <w:rPr>
                <w:szCs w:val="24"/>
                <w:lang w:val="en-US"/>
              </w:rPr>
              <w:t xml:space="preserve"> mod </w:t>
            </w:r>
            <w:proofErr w:type="spellStart"/>
            <w:r w:rsidR="00007BDA" w:rsidRPr="00450E34">
              <w:rPr>
                <w:szCs w:val="24"/>
                <w:lang w:val="en-US"/>
              </w:rPr>
              <w:t>întrețesut</w:t>
            </w:r>
            <w:proofErr w:type="spellEnd"/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Memorie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 xml:space="preserve">64 </w:t>
            </w:r>
            <w:proofErr w:type="spellStart"/>
            <w:r w:rsidRPr="00450E34">
              <w:rPr>
                <w:szCs w:val="24"/>
                <w:lang w:val="en-US"/>
              </w:rPr>
              <w:t>Mpuncte</w:t>
            </w:r>
            <w:proofErr w:type="spellEnd"/>
            <w:r w:rsidRPr="00450E34">
              <w:rPr>
                <w:szCs w:val="24"/>
                <w:lang w:val="en-US"/>
              </w:rPr>
              <w:t xml:space="preserve"> / canal – standard, 128 </w:t>
            </w:r>
            <w:proofErr w:type="spellStart"/>
            <w:r w:rsidRPr="00450E34">
              <w:rPr>
                <w:szCs w:val="24"/>
                <w:lang w:val="en-US"/>
              </w:rPr>
              <w:t>Mpuncte</w:t>
            </w:r>
            <w:proofErr w:type="spellEnd"/>
            <w:r w:rsidRPr="00450E34">
              <w:rPr>
                <w:szCs w:val="24"/>
                <w:lang w:val="en-US"/>
              </w:rPr>
              <w:t xml:space="preserve"> / canal – </w:t>
            </w:r>
            <w:proofErr w:type="spellStart"/>
            <w:r w:rsidRPr="00450E34">
              <w:rPr>
                <w:szCs w:val="24"/>
                <w:lang w:val="en-US"/>
              </w:rPr>
              <w:t>opțional</w:t>
            </w:r>
            <w:proofErr w:type="spellEnd"/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Sensibilitate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>1mV/div…1V/div @50Ω / 1mV/div…10V/div @1MΩ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Câştig</w:t>
            </w:r>
            <w:proofErr w:type="spellEnd"/>
            <w:r w:rsidRPr="00450E34">
              <w:rPr>
                <w:szCs w:val="24"/>
                <w:lang w:val="en-US"/>
              </w:rPr>
              <w:t xml:space="preserve"> DC, </w:t>
            </w:r>
            <w:proofErr w:type="spellStart"/>
            <w:r w:rsidRPr="00450E34">
              <w:rPr>
                <w:szCs w:val="24"/>
                <w:lang w:val="en-US"/>
              </w:rPr>
              <w:t>acurateţe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450E34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>±1%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Tensiune</w:t>
            </w:r>
            <w:proofErr w:type="spellEnd"/>
            <w:r w:rsidRPr="00450E34">
              <w:rPr>
                <w:szCs w:val="24"/>
                <w:lang w:val="en-US"/>
              </w:rPr>
              <w:t xml:space="preserve"> max. </w:t>
            </w:r>
            <w:proofErr w:type="spellStart"/>
            <w:r w:rsidRPr="00450E34">
              <w:rPr>
                <w:szCs w:val="24"/>
                <w:lang w:val="en-US"/>
              </w:rPr>
              <w:t>intrare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11724" w:rsidRDefault="00607217" w:rsidP="00450E34">
            <w:pPr>
              <w:spacing w:after="0"/>
              <w:rPr>
                <w:szCs w:val="24"/>
                <w:lang w:val="fr-FR"/>
              </w:rPr>
            </w:pPr>
            <w:r w:rsidRPr="00411724">
              <w:rPr>
                <w:szCs w:val="24"/>
                <w:lang w:val="fr-FR"/>
              </w:rPr>
              <w:t>50</w:t>
            </w:r>
            <w:r w:rsidRPr="00450E34">
              <w:rPr>
                <w:szCs w:val="24"/>
                <w:lang w:val="en-US"/>
              </w:rPr>
              <w:t>Ω</w:t>
            </w:r>
            <w:r w:rsidRPr="00411724">
              <w:rPr>
                <w:szCs w:val="24"/>
                <w:lang w:val="fr-FR"/>
              </w:rPr>
              <w:t xml:space="preserve">: 5V </w:t>
            </w:r>
            <w:proofErr w:type="spellStart"/>
            <w:r w:rsidRPr="00411724">
              <w:rPr>
                <w:szCs w:val="24"/>
                <w:lang w:val="fr-FR"/>
              </w:rPr>
              <w:t>rms</w:t>
            </w:r>
            <w:proofErr w:type="spellEnd"/>
            <w:r w:rsidRPr="00411724">
              <w:rPr>
                <w:szCs w:val="24"/>
                <w:lang w:val="fr-FR"/>
              </w:rPr>
              <w:t xml:space="preserve"> ± 10 V la </w:t>
            </w:r>
            <w:proofErr w:type="spellStart"/>
            <w:r w:rsidRPr="00411724">
              <w:rPr>
                <w:szCs w:val="24"/>
                <w:lang w:val="fr-FR"/>
              </w:rPr>
              <w:t>vârf</w:t>
            </w:r>
            <w:proofErr w:type="spellEnd"/>
            <w:r w:rsidRPr="00411724">
              <w:rPr>
                <w:szCs w:val="24"/>
                <w:lang w:val="fr-FR"/>
              </w:rPr>
              <w:t xml:space="preserve"> / 1M</w:t>
            </w:r>
            <w:r w:rsidRPr="00450E34">
              <w:rPr>
                <w:szCs w:val="24"/>
                <w:lang w:val="en-US"/>
              </w:rPr>
              <w:t>Ω</w:t>
            </w:r>
            <w:r w:rsidRPr="00411724">
              <w:rPr>
                <w:szCs w:val="24"/>
                <w:lang w:val="fr-FR"/>
              </w:rPr>
              <w:t>: 400V max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Cuplare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450E34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>50Ω: DC, GND / 1MΩ: AC, DC, GND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Impedanţă</w:t>
            </w:r>
            <w:proofErr w:type="spellEnd"/>
            <w:r w:rsidRPr="00450E34">
              <w:rPr>
                <w:szCs w:val="24"/>
                <w:lang w:val="en-US"/>
              </w:rPr>
              <w:t xml:space="preserve"> de </w:t>
            </w:r>
            <w:proofErr w:type="spellStart"/>
            <w:r w:rsidRPr="00450E34">
              <w:rPr>
                <w:szCs w:val="24"/>
                <w:lang w:val="en-US"/>
              </w:rPr>
              <w:t>intrare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450E34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>50Ω, 1MΩ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Domeniu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  <w:proofErr w:type="spellStart"/>
            <w:r w:rsidRPr="00450E34">
              <w:rPr>
                <w:szCs w:val="24"/>
                <w:lang w:val="en-US"/>
              </w:rPr>
              <w:t>bază</w:t>
            </w:r>
            <w:proofErr w:type="spellEnd"/>
            <w:r w:rsidRPr="00450E34">
              <w:rPr>
                <w:szCs w:val="24"/>
                <w:lang w:val="en-US"/>
              </w:rPr>
              <w:t xml:space="preserve"> de </w:t>
            </w:r>
            <w:proofErr w:type="spellStart"/>
            <w:r w:rsidRPr="00450E34">
              <w:rPr>
                <w:szCs w:val="24"/>
                <w:lang w:val="en-US"/>
              </w:rPr>
              <w:t>timp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450E34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 xml:space="preserve">20 </w:t>
            </w:r>
            <w:proofErr w:type="spellStart"/>
            <w:r w:rsidRPr="00450E34">
              <w:rPr>
                <w:szCs w:val="24"/>
                <w:lang w:val="en-US"/>
              </w:rPr>
              <w:t>ps</w:t>
            </w:r>
            <w:proofErr w:type="spellEnd"/>
            <w:r w:rsidRPr="00450E34">
              <w:rPr>
                <w:szCs w:val="24"/>
                <w:lang w:val="en-US"/>
              </w:rPr>
              <w:t>/div…500 µs/div</w:t>
            </w:r>
          </w:p>
          <w:p w:rsidR="00607217" w:rsidRPr="00450E34" w:rsidRDefault="00607217" w:rsidP="00450E34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 xml:space="preserve">20 </w:t>
            </w:r>
            <w:proofErr w:type="spellStart"/>
            <w:r w:rsidRPr="00450E34">
              <w:rPr>
                <w:szCs w:val="24"/>
                <w:lang w:val="en-US"/>
              </w:rPr>
              <w:t>ps</w:t>
            </w:r>
            <w:proofErr w:type="spellEnd"/>
            <w:r w:rsidRPr="00450E34">
              <w:rPr>
                <w:szCs w:val="24"/>
                <w:lang w:val="en-US"/>
              </w:rPr>
              <w:t xml:space="preserve">/div…6.4 </w:t>
            </w:r>
            <w:proofErr w:type="spellStart"/>
            <w:r w:rsidRPr="00450E34">
              <w:rPr>
                <w:szCs w:val="24"/>
                <w:lang w:val="en-US"/>
              </w:rPr>
              <w:t>ks</w:t>
            </w:r>
            <w:proofErr w:type="spellEnd"/>
            <w:r w:rsidRPr="00450E34">
              <w:rPr>
                <w:szCs w:val="24"/>
                <w:lang w:val="en-US"/>
              </w:rPr>
              <w:t>/div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Acurateţe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  <w:proofErr w:type="spellStart"/>
            <w:r w:rsidR="005E13CE">
              <w:rPr>
                <w:szCs w:val="24"/>
                <w:lang w:val="en-US"/>
              </w:rPr>
              <w:t>semnal</w:t>
            </w:r>
            <w:proofErr w:type="spellEnd"/>
            <w:r w:rsidR="005E13CE">
              <w:rPr>
                <w:szCs w:val="24"/>
                <w:lang w:val="en-US"/>
              </w:rPr>
              <w:t xml:space="preserve"> </w:t>
            </w:r>
            <w:proofErr w:type="spellStart"/>
            <w:r w:rsidRPr="00450E34">
              <w:rPr>
                <w:szCs w:val="24"/>
                <w:lang w:val="en-US"/>
              </w:rPr>
              <w:t>ceas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450E34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>≤1.5ppm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</w:rPr>
            </w:pPr>
            <w:proofErr w:type="spellStart"/>
            <w:r w:rsidRPr="00450E34">
              <w:rPr>
                <w:szCs w:val="24"/>
                <w:lang w:val="en-US"/>
              </w:rPr>
              <w:t>Sistem</w:t>
            </w:r>
            <w:proofErr w:type="spellEnd"/>
            <w:r w:rsidRPr="00450E34">
              <w:rPr>
                <w:szCs w:val="24"/>
                <w:lang w:val="en-US"/>
              </w:rPr>
              <w:t xml:space="preserve"> de </w:t>
            </w:r>
            <w:proofErr w:type="spellStart"/>
            <w:r w:rsidRPr="00450E34">
              <w:rPr>
                <w:szCs w:val="24"/>
                <w:lang w:val="en-US"/>
              </w:rPr>
              <w:t>triggerare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autoSpaceDE w:val="0"/>
              <w:spacing w:after="0"/>
              <w:rPr>
                <w:szCs w:val="24"/>
              </w:rPr>
            </w:pPr>
            <w:r w:rsidRPr="00450E34">
              <w:rPr>
                <w:szCs w:val="24"/>
              </w:rPr>
              <w:t>Edge, Glitch, Width, Window, Logic (Pattern), TV (NTSC, PAL, HDTV–720p, 1080i, 1080p), Runt, Slew Rate, Interval, Dropout, Multi-stage (Qualified, Qualified First, Cascade)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 xml:space="preserve">Trigger </w:t>
            </w:r>
            <w:proofErr w:type="spellStart"/>
            <w:r w:rsidRPr="00450E34">
              <w:rPr>
                <w:szCs w:val="24"/>
                <w:lang w:val="en-US"/>
              </w:rPr>
              <w:t>ȋn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  <w:proofErr w:type="spellStart"/>
            <w:r w:rsidRPr="00450E34">
              <w:rPr>
                <w:szCs w:val="24"/>
                <w:lang w:val="en-US"/>
              </w:rPr>
              <w:t>cascadă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autoSpaceDE w:val="0"/>
              <w:spacing w:after="0"/>
              <w:rPr>
                <w:szCs w:val="24"/>
              </w:rPr>
            </w:pPr>
            <w:r w:rsidRPr="00450E34">
              <w:rPr>
                <w:szCs w:val="24"/>
              </w:rPr>
              <w:t>Eveniment A, B, C, sau D: Edge, Glitch, Width, Window, Dropout, Interval, Pattern (logic), sau măsurătoare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</w:rPr>
              <w:t>Qualified First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autoSpaceDE w:val="0"/>
              <w:spacing w:after="0"/>
              <w:rPr>
                <w:szCs w:val="24"/>
              </w:rPr>
            </w:pPr>
            <w:r w:rsidRPr="00450E34">
              <w:rPr>
                <w:szCs w:val="24"/>
              </w:rPr>
              <w:t xml:space="preserve">În mod trigger cascadă – triggerul se </w:t>
            </w:r>
            <w:r w:rsidRPr="00450E34">
              <w:rPr>
                <w:szCs w:val="24"/>
              </w:rPr>
              <w:pgNum/>
            </w:r>
            <w:r w:rsidR="005E13CE">
              <w:rPr>
                <w:szCs w:val="24"/>
              </w:rPr>
              <w:t>i</w:t>
            </w:r>
            <w:r w:rsidRPr="00450E34">
              <w:rPr>
                <w:szCs w:val="24"/>
              </w:rPr>
              <w:t>nclud</w:t>
            </w:r>
            <w:r w:rsidR="005E13CE">
              <w:rPr>
                <w:szCs w:val="24"/>
              </w:rPr>
              <w:t>e</w:t>
            </w:r>
            <w:r w:rsidRPr="00450E34">
              <w:rPr>
                <w:szCs w:val="24"/>
              </w:rPr>
              <w:t xml:space="preserve"> pe evenimentul B, doar dacă evenimentul A este satisfăcut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</w:rPr>
            </w:pPr>
            <w:r w:rsidRPr="00450E34">
              <w:rPr>
                <w:szCs w:val="24"/>
              </w:rPr>
              <w:t>Trigger Scan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autoSpaceDE w:val="0"/>
              <w:spacing w:after="0"/>
              <w:rPr>
                <w:szCs w:val="24"/>
              </w:rPr>
            </w:pPr>
            <w:r w:rsidRPr="00450E34">
              <w:rPr>
                <w:szCs w:val="24"/>
              </w:rPr>
              <w:t xml:space="preserve">Analiză </w:t>
            </w:r>
            <w:r w:rsidRPr="00450E34">
              <w:rPr>
                <w:szCs w:val="24"/>
              </w:rPr>
              <w:pgNum/>
            </w:r>
            <w:r w:rsidRPr="00450E34">
              <w:rPr>
                <w:szCs w:val="24"/>
              </w:rPr>
              <w:t>nclude</w:t>
            </w:r>
            <w:r w:rsidRPr="00450E34">
              <w:rPr>
                <w:szCs w:val="24"/>
              </w:rPr>
              <w:pgNum/>
            </w:r>
            <w:r w:rsidRPr="00450E34">
              <w:rPr>
                <w:szCs w:val="24"/>
              </w:rPr>
              <w:t xml:space="preserve"> formă de undă, identificare comportament normal, apoi se setează o listă de evenimente rare care apar. Afisează pe rând fiecare anomalie găsită.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</w:rPr>
            </w:pPr>
            <w:r w:rsidRPr="00450E34">
              <w:rPr>
                <w:szCs w:val="24"/>
              </w:rPr>
              <w:lastRenderedPageBreak/>
              <w:t>Rata max de triggerare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B64D50">
            <w:pPr>
              <w:autoSpaceDE w:val="0"/>
              <w:spacing w:after="0"/>
              <w:rPr>
                <w:szCs w:val="24"/>
              </w:rPr>
            </w:pPr>
            <w:r w:rsidRPr="00450E34">
              <w:rPr>
                <w:szCs w:val="24"/>
              </w:rPr>
              <w:t xml:space="preserve">1.000.000 forme de undă /secundă 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D41AA4" w:rsidP="00D41AA4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Frecvenţă max trigger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3832A1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>4 GHz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>Delay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>Pre-trigger: 0….100%</w:t>
            </w:r>
          </w:p>
          <w:p w:rsidR="00607217" w:rsidRPr="00450E34" w:rsidRDefault="00607217" w:rsidP="005A1C14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>Po</w:t>
            </w:r>
            <w:r w:rsidR="005A1C14">
              <w:rPr>
                <w:szCs w:val="24"/>
                <w:lang w:val="en-US"/>
              </w:rPr>
              <w:t>s</w:t>
            </w:r>
            <w:r w:rsidRPr="00450E34">
              <w:rPr>
                <w:szCs w:val="24"/>
                <w:lang w:val="en-US"/>
              </w:rPr>
              <w:t xml:space="preserve">t-trigger 0….10.000 </w:t>
            </w:r>
            <w:proofErr w:type="spellStart"/>
            <w:r w:rsidRPr="00450E34">
              <w:rPr>
                <w:szCs w:val="24"/>
                <w:lang w:val="en-US"/>
              </w:rPr>
              <w:t>diviziuni</w:t>
            </w:r>
            <w:proofErr w:type="spellEnd"/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Cuplare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>DC, AC, HFREJ, LFREJ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>Hold-off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11724" w:rsidRDefault="00607217" w:rsidP="00607217">
            <w:pPr>
              <w:spacing w:after="0"/>
              <w:rPr>
                <w:szCs w:val="24"/>
                <w:lang w:val="fr-FR"/>
              </w:rPr>
            </w:pPr>
            <w:r w:rsidRPr="00411724">
              <w:rPr>
                <w:szCs w:val="24"/>
                <w:lang w:val="fr-FR"/>
              </w:rPr>
              <w:t xml:space="preserve">2ns…20s </w:t>
            </w:r>
            <w:proofErr w:type="spellStart"/>
            <w:r w:rsidRPr="00411724">
              <w:rPr>
                <w:szCs w:val="24"/>
                <w:lang w:val="fr-FR"/>
              </w:rPr>
              <w:t>sau</w:t>
            </w:r>
            <w:proofErr w:type="spellEnd"/>
            <w:r w:rsidRPr="00411724">
              <w:rPr>
                <w:szCs w:val="24"/>
                <w:lang w:val="fr-FR"/>
              </w:rPr>
              <w:t xml:space="preserve"> 1 </w:t>
            </w:r>
            <w:proofErr w:type="spellStart"/>
            <w:r w:rsidRPr="00411724">
              <w:rPr>
                <w:szCs w:val="24"/>
                <w:lang w:val="fr-FR"/>
              </w:rPr>
              <w:t>până</w:t>
            </w:r>
            <w:proofErr w:type="spellEnd"/>
            <w:r w:rsidRPr="00411724">
              <w:rPr>
                <w:szCs w:val="24"/>
                <w:lang w:val="fr-FR"/>
              </w:rPr>
              <w:t xml:space="preserve"> la 99.999.999 </w:t>
            </w:r>
            <w:proofErr w:type="spellStart"/>
            <w:r w:rsidRPr="00411724">
              <w:rPr>
                <w:szCs w:val="24"/>
                <w:lang w:val="fr-FR"/>
              </w:rPr>
              <w:t>evenimente</w:t>
            </w:r>
            <w:proofErr w:type="spellEnd"/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Afişaj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 xml:space="preserve">15.4” widescreen Touch-Screen </w:t>
            </w:r>
            <w:proofErr w:type="spellStart"/>
            <w:r w:rsidRPr="00450E34">
              <w:rPr>
                <w:szCs w:val="24"/>
                <w:lang w:val="en-US"/>
              </w:rPr>
              <w:t>Capacitiv</w:t>
            </w:r>
            <w:proofErr w:type="spellEnd"/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Rezoluţie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  <w:proofErr w:type="spellStart"/>
            <w:r w:rsidRPr="00450E34">
              <w:rPr>
                <w:szCs w:val="24"/>
                <w:lang w:val="en-US"/>
              </w:rPr>
              <w:t>afişaj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>WXGA: 1280 x 800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Interfeţe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11724" w:rsidRDefault="00607217" w:rsidP="00607217">
            <w:pPr>
              <w:spacing w:after="0"/>
              <w:rPr>
                <w:szCs w:val="24"/>
                <w:lang w:val="fr-FR"/>
              </w:rPr>
            </w:pPr>
            <w:r w:rsidRPr="00411724">
              <w:rPr>
                <w:szCs w:val="24"/>
                <w:lang w:val="fr-FR"/>
              </w:rPr>
              <w:t>Port Ethernet 10/100/1000Base-T (RJ-45)</w:t>
            </w:r>
          </w:p>
          <w:p w:rsidR="00607217" w:rsidRPr="00411724" w:rsidRDefault="00607217" w:rsidP="00607217">
            <w:pPr>
              <w:spacing w:after="0"/>
              <w:rPr>
                <w:szCs w:val="24"/>
                <w:lang w:val="fr-FR"/>
              </w:rPr>
            </w:pPr>
            <w:r w:rsidRPr="00411724">
              <w:rPr>
                <w:szCs w:val="24"/>
                <w:lang w:val="fr-FR"/>
              </w:rPr>
              <w:t xml:space="preserve">4 </w:t>
            </w:r>
            <w:proofErr w:type="spellStart"/>
            <w:r w:rsidRPr="00411724">
              <w:rPr>
                <w:szCs w:val="24"/>
                <w:lang w:val="fr-FR"/>
              </w:rPr>
              <w:t>porturi</w:t>
            </w:r>
            <w:proofErr w:type="spellEnd"/>
            <w:r w:rsidRPr="00411724">
              <w:rPr>
                <w:szCs w:val="24"/>
                <w:lang w:val="fr-FR"/>
              </w:rPr>
              <w:t xml:space="preserve"> USB 3.1 GEN1, 3 </w:t>
            </w:r>
            <w:proofErr w:type="spellStart"/>
            <w:r w:rsidRPr="00411724">
              <w:rPr>
                <w:szCs w:val="24"/>
                <w:lang w:val="fr-FR"/>
              </w:rPr>
              <w:t>porturi</w:t>
            </w:r>
            <w:proofErr w:type="spellEnd"/>
            <w:r w:rsidRPr="00411724">
              <w:rPr>
                <w:szCs w:val="24"/>
                <w:lang w:val="fr-FR"/>
              </w:rPr>
              <w:t xml:space="preserve"> USB 2.0</w:t>
            </w:r>
          </w:p>
          <w:p w:rsidR="00607217" w:rsidRPr="00411724" w:rsidRDefault="00607217" w:rsidP="00607217">
            <w:pPr>
              <w:spacing w:after="0"/>
              <w:rPr>
                <w:szCs w:val="24"/>
                <w:lang w:val="fr-FR"/>
              </w:rPr>
            </w:pPr>
            <w:r w:rsidRPr="00411724">
              <w:rPr>
                <w:szCs w:val="24"/>
                <w:lang w:val="fr-FR"/>
              </w:rPr>
              <w:t>1 port USBTMC peste USB 3.1 GEN1</w:t>
            </w:r>
          </w:p>
          <w:p w:rsidR="00607217" w:rsidRPr="00411724" w:rsidRDefault="00607217" w:rsidP="00607217">
            <w:pPr>
              <w:spacing w:after="0"/>
              <w:rPr>
                <w:szCs w:val="24"/>
                <w:lang w:val="fr-FR"/>
              </w:rPr>
            </w:pPr>
            <w:proofErr w:type="spellStart"/>
            <w:r w:rsidRPr="00411724">
              <w:rPr>
                <w:szCs w:val="24"/>
                <w:lang w:val="fr-FR"/>
              </w:rPr>
              <w:t>Porturi</w:t>
            </w:r>
            <w:proofErr w:type="spellEnd"/>
            <w:r w:rsidRPr="00411724">
              <w:rPr>
                <w:szCs w:val="24"/>
                <w:lang w:val="fr-FR"/>
              </w:rPr>
              <w:t xml:space="preserve"> </w:t>
            </w:r>
            <w:proofErr w:type="spellStart"/>
            <w:r w:rsidRPr="00411724">
              <w:rPr>
                <w:szCs w:val="24"/>
                <w:lang w:val="fr-FR"/>
              </w:rPr>
              <w:t>pentru</w:t>
            </w:r>
            <w:proofErr w:type="spellEnd"/>
            <w:r w:rsidRPr="00411724">
              <w:rPr>
                <w:szCs w:val="24"/>
                <w:lang w:val="fr-FR"/>
              </w:rPr>
              <w:t xml:space="preserve"> monitor </w:t>
            </w:r>
            <w:proofErr w:type="spellStart"/>
            <w:r w:rsidRPr="00411724">
              <w:rPr>
                <w:szCs w:val="24"/>
                <w:lang w:val="fr-FR"/>
              </w:rPr>
              <w:t>extern</w:t>
            </w:r>
            <w:proofErr w:type="spellEnd"/>
            <w:r w:rsidRPr="00411724">
              <w:rPr>
                <w:szCs w:val="24"/>
                <w:lang w:val="fr-FR"/>
              </w:rPr>
              <w:t xml:space="preserve">: 2 Display Port </w:t>
            </w:r>
            <w:proofErr w:type="spellStart"/>
            <w:r w:rsidRPr="00411724">
              <w:rPr>
                <w:szCs w:val="24"/>
                <w:lang w:val="fr-FR"/>
              </w:rPr>
              <w:t>și</w:t>
            </w:r>
            <w:proofErr w:type="spellEnd"/>
            <w:r w:rsidRPr="00411724">
              <w:rPr>
                <w:szCs w:val="24"/>
                <w:lang w:val="fr-FR"/>
              </w:rPr>
              <w:t xml:space="preserve"> 1 DVI-D</w:t>
            </w:r>
          </w:p>
          <w:p w:rsidR="00607217" w:rsidRPr="00411724" w:rsidRDefault="00607217" w:rsidP="00607217">
            <w:pPr>
              <w:spacing w:after="0"/>
              <w:rPr>
                <w:szCs w:val="24"/>
                <w:lang w:val="fr-FR"/>
              </w:rPr>
            </w:pPr>
            <w:r w:rsidRPr="00411724">
              <w:rPr>
                <w:szCs w:val="24"/>
                <w:lang w:val="fr-FR"/>
              </w:rPr>
              <w:t xml:space="preserve">Port GPIB – </w:t>
            </w:r>
            <w:proofErr w:type="spellStart"/>
            <w:r w:rsidRPr="00411724">
              <w:rPr>
                <w:szCs w:val="24"/>
                <w:lang w:val="fr-FR"/>
              </w:rPr>
              <w:t>Suportă</w:t>
            </w:r>
            <w:proofErr w:type="spellEnd"/>
            <w:r w:rsidRPr="00411724">
              <w:rPr>
                <w:szCs w:val="24"/>
                <w:lang w:val="fr-FR"/>
              </w:rPr>
              <w:t xml:space="preserve"> IEEE – 488.2 (</w:t>
            </w:r>
            <w:proofErr w:type="spellStart"/>
            <w:r w:rsidRPr="00411724">
              <w:rPr>
                <w:szCs w:val="24"/>
                <w:lang w:val="fr-FR"/>
              </w:rPr>
              <w:t>optional</w:t>
            </w:r>
            <w:proofErr w:type="spellEnd"/>
            <w:r w:rsidRPr="00411724">
              <w:rPr>
                <w:szCs w:val="24"/>
                <w:lang w:val="fr-FR"/>
              </w:rPr>
              <w:t>)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Functii</w:t>
            </w:r>
            <w:proofErr w:type="spellEnd"/>
            <w:r w:rsidRPr="00450E34">
              <w:rPr>
                <w:szCs w:val="24"/>
                <w:lang w:val="en-US"/>
              </w:rPr>
              <w:t xml:space="preserve"> de </w:t>
            </w:r>
            <w:proofErr w:type="spellStart"/>
            <w:r w:rsidRPr="00450E34">
              <w:rPr>
                <w:szCs w:val="24"/>
                <w:lang w:val="en-US"/>
              </w:rPr>
              <w:t>măsură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contextualSpacing w:val="0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450E34">
              <w:rPr>
                <w:rFonts w:eastAsia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450E34">
              <w:rPr>
                <w:rFonts w:eastAsia="Times New Roman"/>
                <w:sz w:val="24"/>
                <w:szCs w:val="24"/>
                <w:lang w:val="en-US"/>
              </w:rPr>
              <w:t xml:space="preserve"> la 12 </w:t>
            </w:r>
            <w:proofErr w:type="spellStart"/>
            <w:r w:rsidRPr="00450E34">
              <w:rPr>
                <w:rFonts w:eastAsia="Times New Roman"/>
                <w:sz w:val="24"/>
                <w:szCs w:val="24"/>
                <w:lang w:val="en-US"/>
              </w:rPr>
              <w:t>parametri</w:t>
            </w:r>
            <w:proofErr w:type="spellEnd"/>
            <w:r w:rsidRPr="00450E3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0E34">
              <w:rPr>
                <w:rFonts w:eastAsia="Times New Roman"/>
                <w:sz w:val="24"/>
                <w:szCs w:val="24"/>
                <w:lang w:val="en-US"/>
              </w:rPr>
              <w:t>simultan</w:t>
            </w:r>
            <w:proofErr w:type="spellEnd"/>
            <w:r w:rsidRPr="00450E34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  <w:p w:rsidR="00607217" w:rsidRPr="00450E34" w:rsidRDefault="00632015" w:rsidP="00632015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contextualSpacing w:val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="00607217" w:rsidRPr="00450E34">
              <w:rPr>
                <w:rFonts w:eastAsia="Times New Roman"/>
                <w:sz w:val="24"/>
                <w:szCs w:val="24"/>
                <w:lang w:val="en-US"/>
              </w:rPr>
              <w:t>mplitude, Area, Base (Low), Bit rate, Cycles, Delay, Delta Delay, Duty cycle, Duration, Fall Time (90%–10%), Fall Time (80%–20%), First, Frequency, Last, Level @ X, Maximum, Mean, Median, Minimum, Narrow band phase, Narrow band power, Number of Points, Overshoot+, Overshoot-, Peak-Peak, Period, Rise Time (10%–90%), Rise Time (20%–80%), RMS, Skew, Standard Deviation, Top, Width, Phase, Time @minimum, Time @maximum, Delta Time @level, Delta Time @level from trigger, X @max, X @min.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Funcţii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  <w:proofErr w:type="spellStart"/>
            <w:r w:rsidRPr="00450E34">
              <w:rPr>
                <w:szCs w:val="24"/>
                <w:lang w:val="en-US"/>
              </w:rPr>
              <w:t>matematice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pStyle w:val="ListParagraph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contextualSpacing w:val="0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450E34">
              <w:rPr>
                <w:rFonts w:eastAsia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450E34">
              <w:rPr>
                <w:rFonts w:eastAsia="Times New Roman"/>
                <w:sz w:val="24"/>
                <w:szCs w:val="24"/>
                <w:lang w:val="en-US"/>
              </w:rPr>
              <w:t xml:space="preserve"> la 12 </w:t>
            </w:r>
            <w:proofErr w:type="spellStart"/>
            <w:r w:rsidRPr="00450E34">
              <w:rPr>
                <w:rFonts w:eastAsia="Times New Roman"/>
                <w:sz w:val="24"/>
                <w:szCs w:val="24"/>
                <w:lang w:val="en-US"/>
              </w:rPr>
              <w:t>parametri</w:t>
            </w:r>
            <w:proofErr w:type="spellEnd"/>
            <w:r w:rsidRPr="00450E3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0E34">
              <w:rPr>
                <w:rFonts w:eastAsia="Times New Roman"/>
                <w:sz w:val="24"/>
                <w:szCs w:val="24"/>
                <w:lang w:val="en-US"/>
              </w:rPr>
              <w:t>simultan</w:t>
            </w:r>
            <w:proofErr w:type="spellEnd"/>
            <w:r w:rsidRPr="00450E34">
              <w:rPr>
                <w:rFonts w:eastAsia="Times New Roman"/>
                <w:sz w:val="24"/>
                <w:szCs w:val="24"/>
                <w:lang w:val="en-US"/>
              </w:rPr>
              <w:t>:</w:t>
            </w:r>
          </w:p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 xml:space="preserve">absolute value, average (summed), average (continuous), correlation (two waveforms), derivative, </w:t>
            </w:r>
            <w:proofErr w:type="spellStart"/>
            <w:r w:rsidRPr="00450E34">
              <w:rPr>
                <w:szCs w:val="24"/>
                <w:lang w:val="en-US"/>
              </w:rPr>
              <w:t>deskew</w:t>
            </w:r>
            <w:proofErr w:type="spellEnd"/>
            <w:r w:rsidRPr="00450E34">
              <w:rPr>
                <w:szCs w:val="24"/>
                <w:lang w:val="en-US"/>
              </w:rPr>
              <w:t xml:space="preserve"> (resample), difference (–), enhanced resolution (to 11 bits vertical), envelope, </w:t>
            </w:r>
            <w:proofErr w:type="spellStart"/>
            <w:r w:rsidRPr="00450E34">
              <w:rPr>
                <w:szCs w:val="24"/>
                <w:lang w:val="en-US"/>
              </w:rPr>
              <w:t>exp</w:t>
            </w:r>
            <w:proofErr w:type="spellEnd"/>
            <w:r w:rsidRPr="00450E34">
              <w:rPr>
                <w:szCs w:val="24"/>
                <w:lang w:val="en-US"/>
              </w:rPr>
              <w:t xml:space="preserve"> (base e), </w:t>
            </w:r>
            <w:proofErr w:type="spellStart"/>
            <w:r w:rsidRPr="00450E34">
              <w:rPr>
                <w:szCs w:val="24"/>
                <w:lang w:val="en-US"/>
              </w:rPr>
              <w:t>exp</w:t>
            </w:r>
            <w:proofErr w:type="spellEnd"/>
            <w:r w:rsidRPr="00450E34">
              <w:rPr>
                <w:szCs w:val="24"/>
                <w:lang w:val="en-US"/>
              </w:rPr>
              <w:t xml:space="preserve"> (base 10), </w:t>
            </w:r>
            <w:proofErr w:type="spellStart"/>
            <w:r w:rsidRPr="00450E34">
              <w:rPr>
                <w:szCs w:val="24"/>
                <w:lang w:val="en-US"/>
              </w:rPr>
              <w:t>fft</w:t>
            </w:r>
            <w:proofErr w:type="spellEnd"/>
            <w:r w:rsidRPr="00450E34">
              <w:rPr>
                <w:szCs w:val="24"/>
                <w:lang w:val="en-US"/>
              </w:rPr>
              <w:t xml:space="preserve"> (power spectrum, power average, magnitude, phase, up to 128 </w:t>
            </w:r>
            <w:proofErr w:type="spellStart"/>
            <w:r w:rsidRPr="00450E34">
              <w:rPr>
                <w:szCs w:val="24"/>
                <w:lang w:val="en-US"/>
              </w:rPr>
              <w:t>Mpts</w:t>
            </w:r>
            <w:proofErr w:type="spellEnd"/>
            <w:r w:rsidRPr="00450E34">
              <w:rPr>
                <w:szCs w:val="24"/>
                <w:lang w:val="en-US"/>
              </w:rPr>
              <w:t xml:space="preserve">), floor, integral, interpolate (cubic, quadratic, </w:t>
            </w:r>
            <w:proofErr w:type="spellStart"/>
            <w:r w:rsidRPr="00450E34">
              <w:rPr>
                <w:szCs w:val="24"/>
                <w:lang w:val="en-US"/>
              </w:rPr>
              <w:t>sinx</w:t>
            </w:r>
            <w:proofErr w:type="spellEnd"/>
            <w:r w:rsidRPr="00450E34">
              <w:rPr>
                <w:szCs w:val="24"/>
                <w:lang w:val="en-US"/>
              </w:rPr>
              <w:t>/x), invert (negate), log (base e), log (base 10), product (x), reciprocal, rescale (with units), roof, (</w:t>
            </w:r>
            <w:proofErr w:type="spellStart"/>
            <w:r w:rsidRPr="00450E34">
              <w:rPr>
                <w:szCs w:val="24"/>
                <w:lang w:val="en-US"/>
              </w:rPr>
              <w:t>sinx</w:t>
            </w:r>
            <w:proofErr w:type="spellEnd"/>
            <w:r w:rsidRPr="00450E34">
              <w:rPr>
                <w:szCs w:val="24"/>
                <w:lang w:val="en-US"/>
              </w:rPr>
              <w:t>)/x, sparse, square, square root, sum (+), zoom (identity)</w:t>
            </w:r>
          </w:p>
        </w:tc>
      </w:tr>
      <w:tr w:rsidR="00607217" w:rsidRPr="00450E34" w:rsidTr="006013F2"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</w:rPr>
            </w:pPr>
            <w:r w:rsidRPr="00450E34">
              <w:rPr>
                <w:szCs w:val="24"/>
              </w:rPr>
              <w:t>Caracteristici speciale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402" w:hanging="357"/>
              <w:contextualSpacing w:val="0"/>
              <w:rPr>
                <w:sz w:val="24"/>
                <w:szCs w:val="24"/>
              </w:rPr>
            </w:pPr>
            <w:r w:rsidRPr="00450E34">
              <w:rPr>
                <w:sz w:val="24"/>
                <w:szCs w:val="24"/>
              </w:rPr>
              <w:t>Rezoluţie verticală 10 biţi hardware, pe întreaga bandă de frecvenţă</w:t>
            </w:r>
          </w:p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402" w:hanging="357"/>
              <w:contextualSpacing w:val="0"/>
              <w:rPr>
                <w:sz w:val="24"/>
                <w:szCs w:val="24"/>
              </w:rPr>
            </w:pPr>
            <w:r w:rsidRPr="00450E34">
              <w:rPr>
                <w:sz w:val="24"/>
                <w:szCs w:val="24"/>
              </w:rPr>
              <w:t>Rată de eșantionare: 40 GS/s</w:t>
            </w:r>
          </w:p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402" w:hanging="357"/>
              <w:contextualSpacing w:val="0"/>
              <w:rPr>
                <w:sz w:val="24"/>
                <w:szCs w:val="24"/>
              </w:rPr>
            </w:pPr>
            <w:r w:rsidRPr="00450E34">
              <w:rPr>
                <w:sz w:val="24"/>
                <w:szCs w:val="24"/>
              </w:rPr>
              <w:t>Ecran 15.4” – cu funcţie touch-screen</w:t>
            </w:r>
          </w:p>
          <w:p w:rsidR="00607217" w:rsidRPr="00450E34" w:rsidRDefault="008E76F9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607217" w:rsidRPr="00450E34">
              <w:rPr>
                <w:sz w:val="24"/>
                <w:szCs w:val="24"/>
              </w:rPr>
              <w:t>fișaj cu touch-screen intuitiv, funcțiile importante se pot accesa prin simpla lor atingere.</w:t>
            </w:r>
          </w:p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450E34">
              <w:rPr>
                <w:rFonts w:eastAsia="Times New Roman"/>
                <w:sz w:val="24"/>
                <w:szCs w:val="24"/>
              </w:rPr>
              <w:t>Funcţie avansată de căutare anomalii ȋn semnal</w:t>
            </w:r>
          </w:p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450E34">
              <w:rPr>
                <w:rFonts w:eastAsia="Times New Roman"/>
                <w:sz w:val="24"/>
                <w:szCs w:val="24"/>
              </w:rPr>
              <w:t xml:space="preserve">Funcţie de documentare şi generare raport </w:t>
            </w:r>
          </w:p>
          <w:p w:rsidR="00B17465" w:rsidRPr="00B17465" w:rsidRDefault="00607217" w:rsidP="00B17465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450E34">
              <w:rPr>
                <w:rFonts w:eastAsia="Times New Roman"/>
                <w:sz w:val="24"/>
                <w:szCs w:val="24"/>
              </w:rPr>
              <w:t xml:space="preserve">Funcţie </w:t>
            </w:r>
            <w:r w:rsidR="00CF29F4">
              <w:rPr>
                <w:rFonts w:eastAsia="Times New Roman"/>
                <w:sz w:val="24"/>
                <w:szCs w:val="24"/>
              </w:rPr>
              <w:t>h</w:t>
            </w:r>
            <w:r w:rsidRPr="00450E34">
              <w:rPr>
                <w:rFonts w:eastAsia="Times New Roman"/>
                <w:sz w:val="24"/>
                <w:szCs w:val="24"/>
              </w:rPr>
              <w:t>istory – playback – scroll back ȋn timp la formele de undă anterioare şi izolează anomaliile</w:t>
            </w:r>
          </w:p>
          <w:p w:rsidR="00607217" w:rsidRPr="00450E34" w:rsidRDefault="00607217" w:rsidP="00AB6530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450E34">
              <w:rPr>
                <w:rFonts w:eastAsia="Times New Roman"/>
                <w:sz w:val="24"/>
                <w:szCs w:val="24"/>
              </w:rPr>
              <w:t xml:space="preserve">Analiză spectrală – această funcție permite determinarea automată a vârfurilor de frecvenţă, afisează până la 20 de markeri, afisează tabele interactive cu nivelul de frecvenţă, identifică şi marchează automat frecvenţa fundamentală şi armonicele. In plus această functie </w:t>
            </w:r>
            <w:r w:rsidRPr="00450E34">
              <w:rPr>
                <w:rFonts w:eastAsia="Times New Roman"/>
                <w:sz w:val="24"/>
                <w:szCs w:val="24"/>
              </w:rPr>
              <w:lastRenderedPageBreak/>
              <w:t xml:space="preserve">afisează spectograma 2D sau 3D (selectabil) – modul ȋn care spectrul se modifică </w:t>
            </w:r>
            <w:r w:rsidR="00AB6530">
              <w:rPr>
                <w:rFonts w:eastAsia="Times New Roman"/>
                <w:sz w:val="24"/>
                <w:szCs w:val="24"/>
              </w:rPr>
              <w:t>î</w:t>
            </w:r>
            <w:r w:rsidRPr="00450E34">
              <w:rPr>
                <w:rFonts w:eastAsia="Times New Roman"/>
                <w:sz w:val="24"/>
                <w:szCs w:val="24"/>
              </w:rPr>
              <w:t>n timp</w:t>
            </w:r>
          </w:p>
        </w:tc>
      </w:tr>
      <w:tr w:rsidR="00607217" w:rsidRPr="00450E34" w:rsidTr="006013F2">
        <w:tc>
          <w:tcPr>
            <w:tcW w:w="12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B75D7">
            <w:pPr>
              <w:spacing w:after="0"/>
              <w:rPr>
                <w:szCs w:val="24"/>
              </w:rPr>
            </w:pPr>
            <w:r w:rsidRPr="00450E34">
              <w:rPr>
                <w:szCs w:val="24"/>
              </w:rPr>
              <w:lastRenderedPageBreak/>
              <w:t xml:space="preserve">Canale digitale 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contextualSpacing w:val="0"/>
              <w:rPr>
                <w:rFonts w:eastAsia="Times New Roman"/>
                <w:sz w:val="24"/>
                <w:szCs w:val="24"/>
              </w:rPr>
            </w:pPr>
            <w:r w:rsidRPr="00450E34">
              <w:rPr>
                <w:rFonts w:eastAsia="Times New Roman"/>
                <w:sz w:val="24"/>
                <w:szCs w:val="24"/>
              </w:rPr>
              <w:t>16 canale digitale</w:t>
            </w:r>
          </w:p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contextualSpacing w:val="0"/>
              <w:rPr>
                <w:rFonts w:eastAsia="Times New Roman"/>
                <w:sz w:val="24"/>
                <w:szCs w:val="24"/>
              </w:rPr>
            </w:pPr>
            <w:r w:rsidRPr="00450E34">
              <w:rPr>
                <w:rFonts w:eastAsia="Times New Roman"/>
                <w:sz w:val="24"/>
                <w:szCs w:val="24"/>
              </w:rPr>
              <w:t>TTL, ECL, CMOS (2.5 V, 3.3 V, 5 V), PECL, LVDS sau definite de utilizator</w:t>
            </w:r>
          </w:p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contextualSpacing w:val="0"/>
              <w:rPr>
                <w:rFonts w:eastAsia="Times New Roman"/>
                <w:sz w:val="24"/>
                <w:szCs w:val="24"/>
              </w:rPr>
            </w:pPr>
            <w:r w:rsidRPr="00450E34">
              <w:rPr>
                <w:rFonts w:eastAsia="Times New Roman"/>
                <w:sz w:val="24"/>
                <w:szCs w:val="24"/>
              </w:rPr>
              <w:t>Tensiune maximă de intrare ±30Vcc la vârf</w:t>
            </w:r>
          </w:p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contextualSpacing w:val="0"/>
              <w:rPr>
                <w:rFonts w:eastAsia="Times New Roman"/>
                <w:sz w:val="24"/>
                <w:szCs w:val="24"/>
              </w:rPr>
            </w:pPr>
            <w:r w:rsidRPr="00450E34">
              <w:rPr>
                <w:rFonts w:eastAsia="Times New Roman"/>
                <w:sz w:val="24"/>
                <w:szCs w:val="24"/>
              </w:rPr>
              <w:t>Acurateţe ±(3% din setarea pragului + 100 mV)</w:t>
            </w:r>
          </w:p>
        </w:tc>
      </w:tr>
      <w:tr w:rsidR="00607217" w:rsidRPr="00450E34" w:rsidTr="006013F2">
        <w:tc>
          <w:tcPr>
            <w:tcW w:w="1273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contextualSpacing w:val="0"/>
              <w:rPr>
                <w:rFonts w:eastAsia="Times New Roman"/>
                <w:sz w:val="24"/>
                <w:szCs w:val="24"/>
              </w:rPr>
            </w:pPr>
            <w:r w:rsidRPr="00450E34">
              <w:rPr>
                <w:rFonts w:eastAsia="Times New Roman"/>
                <w:sz w:val="24"/>
                <w:szCs w:val="24"/>
              </w:rPr>
              <w:t>Domeniu dinamic de intrare ±20V</w:t>
            </w:r>
          </w:p>
        </w:tc>
      </w:tr>
      <w:tr w:rsidR="00607217" w:rsidRPr="00450E34" w:rsidTr="006013F2">
        <w:tc>
          <w:tcPr>
            <w:tcW w:w="1273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contextualSpacing w:val="0"/>
              <w:rPr>
                <w:rFonts w:eastAsia="Times New Roman"/>
                <w:sz w:val="24"/>
                <w:szCs w:val="24"/>
              </w:rPr>
            </w:pPr>
            <w:r w:rsidRPr="00450E34">
              <w:rPr>
                <w:rFonts w:eastAsia="Times New Roman"/>
                <w:sz w:val="24"/>
                <w:szCs w:val="24"/>
              </w:rPr>
              <w:t>Impedanţă de intrare 100 kΩ || 5 pF</w:t>
            </w:r>
          </w:p>
        </w:tc>
      </w:tr>
      <w:tr w:rsidR="00607217" w:rsidRPr="00450E34" w:rsidTr="006013F2">
        <w:tc>
          <w:tcPr>
            <w:tcW w:w="1273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contextualSpacing w:val="0"/>
              <w:rPr>
                <w:rFonts w:eastAsia="Times New Roman"/>
                <w:sz w:val="24"/>
                <w:szCs w:val="24"/>
              </w:rPr>
            </w:pPr>
            <w:r w:rsidRPr="00450E34">
              <w:rPr>
                <w:rFonts w:eastAsia="Times New Roman"/>
                <w:sz w:val="24"/>
                <w:szCs w:val="24"/>
              </w:rPr>
              <w:t>Frecvenţă maximă de intrare 250MHz</w:t>
            </w:r>
          </w:p>
        </w:tc>
      </w:tr>
      <w:tr w:rsidR="00607217" w:rsidRPr="00450E34" w:rsidTr="006013F2">
        <w:tc>
          <w:tcPr>
            <w:tcW w:w="1273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contextualSpacing w:val="0"/>
              <w:rPr>
                <w:rFonts w:eastAsia="Times New Roman"/>
                <w:sz w:val="24"/>
                <w:szCs w:val="24"/>
              </w:rPr>
            </w:pPr>
            <w:r w:rsidRPr="00450E34">
              <w:rPr>
                <w:rFonts w:eastAsia="Times New Roman"/>
                <w:sz w:val="24"/>
                <w:szCs w:val="24"/>
              </w:rPr>
              <w:t>Rată de eşantionare 1.25 GS/s</w:t>
            </w:r>
          </w:p>
        </w:tc>
      </w:tr>
      <w:tr w:rsidR="00607217" w:rsidRPr="00450E34" w:rsidTr="006013F2">
        <w:tc>
          <w:tcPr>
            <w:tcW w:w="1273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contextualSpacing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contextualSpacing w:val="0"/>
              <w:rPr>
                <w:rFonts w:eastAsia="Times New Roman"/>
                <w:sz w:val="24"/>
                <w:szCs w:val="24"/>
              </w:rPr>
            </w:pPr>
            <w:r w:rsidRPr="00450E34">
              <w:rPr>
                <w:rFonts w:eastAsia="Times New Roman"/>
                <w:sz w:val="24"/>
                <w:szCs w:val="24"/>
              </w:rPr>
              <w:t>Memorie: 128 MS – 16 canale</w:t>
            </w:r>
          </w:p>
        </w:tc>
      </w:tr>
      <w:tr w:rsidR="00607217" w:rsidRPr="00450E34" w:rsidTr="006013F2">
        <w:tc>
          <w:tcPr>
            <w:tcW w:w="127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contextualSpacing w:val="0"/>
              <w:rPr>
                <w:rFonts w:eastAsia="Times New Roman"/>
                <w:sz w:val="24"/>
                <w:szCs w:val="24"/>
              </w:rPr>
            </w:pPr>
            <w:r w:rsidRPr="00450E34">
              <w:rPr>
                <w:rFonts w:eastAsia="Times New Roman"/>
                <w:sz w:val="24"/>
                <w:szCs w:val="24"/>
              </w:rPr>
              <w:t>Lăţime de bandă detectare impuls min 2ns</w:t>
            </w:r>
          </w:p>
        </w:tc>
      </w:tr>
      <w:tr w:rsidR="00607217" w:rsidRPr="00450E34" w:rsidTr="006013F2">
        <w:trPr>
          <w:trHeight w:val="390"/>
        </w:trPr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Caracteristici</w:t>
            </w:r>
            <w:proofErr w:type="spellEnd"/>
            <w:r w:rsidRPr="00450E34">
              <w:rPr>
                <w:szCs w:val="24"/>
                <w:lang w:val="en-US"/>
              </w:rPr>
              <w:t xml:space="preserve"> PC </w:t>
            </w:r>
            <w:proofErr w:type="spellStart"/>
            <w:r w:rsidRPr="00450E34">
              <w:rPr>
                <w:szCs w:val="24"/>
                <w:lang w:val="en-US"/>
              </w:rPr>
              <w:t>integrat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E52A7C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Procesor</w:t>
            </w:r>
            <w:proofErr w:type="spellEnd"/>
            <w:r w:rsidRPr="00450E34">
              <w:rPr>
                <w:szCs w:val="24"/>
                <w:lang w:val="en-US"/>
              </w:rPr>
              <w:t xml:space="preserve"> Intel Core i5, 2.7 GHz (</w:t>
            </w:r>
            <w:proofErr w:type="spellStart"/>
            <w:r w:rsidRPr="00450E34">
              <w:rPr>
                <w:szCs w:val="24"/>
                <w:lang w:val="en-US"/>
              </w:rPr>
              <w:t>sau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  <w:proofErr w:type="spellStart"/>
            <w:r w:rsidRPr="00450E34">
              <w:rPr>
                <w:szCs w:val="24"/>
                <w:lang w:val="en-US"/>
              </w:rPr>
              <w:t>mai</w:t>
            </w:r>
            <w:proofErr w:type="spellEnd"/>
            <w:r w:rsidRPr="00450E34">
              <w:rPr>
                <w:szCs w:val="24"/>
                <w:lang w:val="en-US"/>
              </w:rPr>
              <w:t xml:space="preserve"> mare), </w:t>
            </w:r>
            <w:proofErr w:type="spellStart"/>
            <w:r w:rsidRPr="00450E34">
              <w:rPr>
                <w:szCs w:val="24"/>
                <w:lang w:val="en-US"/>
              </w:rPr>
              <w:t>memorie</w:t>
            </w:r>
            <w:proofErr w:type="spellEnd"/>
            <w:r w:rsidRPr="00450E34">
              <w:rPr>
                <w:szCs w:val="24"/>
                <w:lang w:val="en-US"/>
              </w:rPr>
              <w:t xml:space="preserve"> 16GB, </w:t>
            </w:r>
            <w:r w:rsidRPr="00450E34">
              <w:rPr>
                <w:szCs w:val="24"/>
                <w:lang w:val="en-US"/>
              </w:rPr>
              <w:pgNum/>
            </w:r>
            <w:proofErr w:type="spellStart"/>
            <w:r w:rsidR="003079C7">
              <w:rPr>
                <w:szCs w:val="24"/>
                <w:lang w:val="en-US"/>
              </w:rPr>
              <w:t>sistem</w:t>
            </w:r>
            <w:proofErr w:type="spellEnd"/>
            <w:r w:rsidRPr="00450E34">
              <w:rPr>
                <w:szCs w:val="24"/>
                <w:lang w:val="en-US"/>
              </w:rPr>
              <w:t xml:space="preserve"> de </w:t>
            </w:r>
            <w:proofErr w:type="spellStart"/>
            <w:r w:rsidRPr="00450E34">
              <w:rPr>
                <w:szCs w:val="24"/>
                <w:lang w:val="en-US"/>
              </w:rPr>
              <w:t>operare</w:t>
            </w:r>
            <w:proofErr w:type="spellEnd"/>
            <w:r w:rsidRPr="00450E34">
              <w:rPr>
                <w:szCs w:val="24"/>
                <w:lang w:val="en-US"/>
              </w:rPr>
              <w:t xml:space="preserve"> Windows 7 Embedded</w:t>
            </w:r>
            <w:r w:rsidR="00440740">
              <w:rPr>
                <w:szCs w:val="24"/>
                <w:lang w:val="en-US"/>
              </w:rPr>
              <w:t xml:space="preserve"> 64 </w:t>
            </w:r>
            <w:proofErr w:type="spellStart"/>
            <w:r w:rsidR="00440740">
              <w:rPr>
                <w:szCs w:val="24"/>
                <w:lang w:val="en-US"/>
              </w:rPr>
              <w:t>biți</w:t>
            </w:r>
            <w:proofErr w:type="spellEnd"/>
            <w:r w:rsidR="00440740">
              <w:rPr>
                <w:szCs w:val="24"/>
                <w:lang w:val="en-US"/>
              </w:rPr>
              <w:t xml:space="preserve">, hard disk 256 GB </w:t>
            </w:r>
            <w:r w:rsidR="00E07173">
              <w:rPr>
                <w:szCs w:val="24"/>
                <w:lang w:val="en-US"/>
              </w:rPr>
              <w:t xml:space="preserve">de tip </w:t>
            </w:r>
            <w:r w:rsidR="00440740">
              <w:rPr>
                <w:szCs w:val="24"/>
                <w:lang w:val="en-US"/>
              </w:rPr>
              <w:t>SSD</w:t>
            </w:r>
          </w:p>
        </w:tc>
      </w:tr>
      <w:tr w:rsidR="00607217" w:rsidRPr="00450E34" w:rsidTr="006013F2">
        <w:trPr>
          <w:trHeight w:val="273"/>
        </w:trPr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proofErr w:type="spellStart"/>
            <w:r w:rsidRPr="00450E34">
              <w:rPr>
                <w:szCs w:val="24"/>
                <w:lang w:val="en-US"/>
              </w:rPr>
              <w:t>Accesorii</w:t>
            </w:r>
            <w:proofErr w:type="spellEnd"/>
            <w:r w:rsidRPr="00450E34">
              <w:rPr>
                <w:szCs w:val="24"/>
                <w:lang w:val="en-US"/>
              </w:rPr>
              <w:t xml:space="preserve"> </w:t>
            </w:r>
            <w:proofErr w:type="spellStart"/>
            <w:r w:rsidRPr="00450E34">
              <w:rPr>
                <w:szCs w:val="24"/>
                <w:lang w:val="en-US"/>
              </w:rPr>
              <w:t>incluse</w:t>
            </w:r>
            <w:proofErr w:type="spellEnd"/>
            <w:r w:rsidRPr="00450E34">
              <w:rPr>
                <w:szCs w:val="24"/>
                <w:lang w:val="en-US"/>
              </w:rPr>
              <w:t xml:space="preserve"> la </w:t>
            </w:r>
            <w:proofErr w:type="spellStart"/>
            <w:r w:rsidRPr="00450E34">
              <w:rPr>
                <w:szCs w:val="24"/>
                <w:lang w:val="en-US"/>
              </w:rPr>
              <w:t>livrare</w:t>
            </w:r>
            <w:proofErr w:type="spellEnd"/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217" w:rsidRPr="00411724" w:rsidRDefault="008F6868" w:rsidP="0017072B">
            <w:pPr>
              <w:spacing w:after="0"/>
              <w:rPr>
                <w:bCs/>
                <w:szCs w:val="24"/>
                <w:lang w:val="fr-FR"/>
              </w:rPr>
            </w:pPr>
            <w:r w:rsidRPr="00411724">
              <w:rPr>
                <w:szCs w:val="24"/>
                <w:lang w:val="fr-FR"/>
              </w:rPr>
              <w:t xml:space="preserve">- </w:t>
            </w:r>
            <w:r w:rsidR="00607217" w:rsidRPr="00411724">
              <w:rPr>
                <w:szCs w:val="24"/>
                <w:lang w:val="fr-FR"/>
              </w:rPr>
              <w:t xml:space="preserve">O </w:t>
            </w:r>
            <w:proofErr w:type="spellStart"/>
            <w:r w:rsidR="00607217" w:rsidRPr="00411724">
              <w:rPr>
                <w:szCs w:val="24"/>
                <w:lang w:val="fr-FR"/>
              </w:rPr>
              <w:t>sondă</w:t>
            </w:r>
            <w:proofErr w:type="spellEnd"/>
            <w:r w:rsidR="00607217" w:rsidRPr="00411724">
              <w:rPr>
                <w:szCs w:val="24"/>
                <w:lang w:val="fr-FR"/>
              </w:rPr>
              <w:t xml:space="preserve"> </w:t>
            </w:r>
            <w:proofErr w:type="spellStart"/>
            <w:r w:rsidR="00607217" w:rsidRPr="00411724">
              <w:rPr>
                <w:szCs w:val="24"/>
                <w:lang w:val="fr-FR"/>
              </w:rPr>
              <w:t>pasivă</w:t>
            </w:r>
            <w:proofErr w:type="spellEnd"/>
            <w:r w:rsidR="00607217" w:rsidRPr="00411724">
              <w:rPr>
                <w:szCs w:val="24"/>
                <w:lang w:val="fr-FR"/>
              </w:rPr>
              <w:t xml:space="preserve"> per canal (</w:t>
            </w:r>
            <w:proofErr w:type="spellStart"/>
            <w:r w:rsidR="00374B5C" w:rsidRPr="00411724">
              <w:rPr>
                <w:szCs w:val="24"/>
                <w:lang w:val="fr-FR"/>
              </w:rPr>
              <w:t>în</w:t>
            </w:r>
            <w:proofErr w:type="spellEnd"/>
            <w:r w:rsidR="00374B5C" w:rsidRPr="00411724">
              <w:rPr>
                <w:szCs w:val="24"/>
                <w:lang w:val="fr-FR"/>
              </w:rPr>
              <w:t xml:space="preserve"> total </w:t>
            </w:r>
            <w:r w:rsidR="00607217" w:rsidRPr="00411724">
              <w:rPr>
                <w:szCs w:val="24"/>
                <w:lang w:val="fr-FR"/>
              </w:rPr>
              <w:t xml:space="preserve">4 sonde), </w:t>
            </w:r>
            <w:proofErr w:type="spellStart"/>
            <w:r w:rsidR="00607217" w:rsidRPr="00411724">
              <w:rPr>
                <w:szCs w:val="24"/>
                <w:lang w:val="fr-FR"/>
              </w:rPr>
              <w:t>capac</w:t>
            </w:r>
            <w:proofErr w:type="spellEnd"/>
            <w:r w:rsidR="00607217" w:rsidRPr="00411724">
              <w:rPr>
                <w:szCs w:val="24"/>
                <w:lang w:val="fr-FR"/>
              </w:rPr>
              <w:t xml:space="preserve"> de </w:t>
            </w:r>
            <w:proofErr w:type="spellStart"/>
            <w:r w:rsidR="00607217" w:rsidRPr="00411724">
              <w:rPr>
                <w:szCs w:val="24"/>
                <w:lang w:val="fr-FR"/>
              </w:rPr>
              <w:t>protecție</w:t>
            </w:r>
            <w:proofErr w:type="spellEnd"/>
            <w:r w:rsidR="00607217" w:rsidRPr="00411724">
              <w:rPr>
                <w:szCs w:val="24"/>
                <w:lang w:val="fr-FR"/>
              </w:rPr>
              <w:t xml:space="preserve">, </w:t>
            </w:r>
            <w:proofErr w:type="spellStart"/>
            <w:r w:rsidR="00607217" w:rsidRPr="00411724">
              <w:rPr>
                <w:szCs w:val="24"/>
                <w:lang w:val="fr-FR"/>
              </w:rPr>
              <w:t>ghid</w:t>
            </w:r>
            <w:proofErr w:type="spellEnd"/>
            <w:r w:rsidR="00607217" w:rsidRPr="00411724">
              <w:rPr>
                <w:szCs w:val="24"/>
                <w:lang w:val="fr-FR"/>
              </w:rPr>
              <w:t xml:space="preserve"> de </w:t>
            </w:r>
            <w:proofErr w:type="spellStart"/>
            <w:r w:rsidR="00607217" w:rsidRPr="00411724">
              <w:rPr>
                <w:szCs w:val="24"/>
                <w:lang w:val="fr-FR"/>
              </w:rPr>
              <w:t>utilizare</w:t>
            </w:r>
            <w:proofErr w:type="spellEnd"/>
            <w:r w:rsidR="00607217" w:rsidRPr="00411724">
              <w:rPr>
                <w:szCs w:val="24"/>
                <w:lang w:val="fr-FR"/>
              </w:rPr>
              <w:t xml:space="preserve">, software anti-virus, certificat de </w:t>
            </w:r>
            <w:proofErr w:type="spellStart"/>
            <w:r w:rsidR="00607217" w:rsidRPr="00411724">
              <w:rPr>
                <w:szCs w:val="24"/>
                <w:lang w:val="fr-FR"/>
              </w:rPr>
              <w:t>calibrare</w:t>
            </w:r>
            <w:proofErr w:type="spellEnd"/>
            <w:r w:rsidR="00607217" w:rsidRPr="00411724">
              <w:rPr>
                <w:szCs w:val="24"/>
                <w:lang w:val="fr-FR"/>
              </w:rPr>
              <w:t xml:space="preserve"> </w:t>
            </w:r>
            <w:proofErr w:type="spellStart"/>
            <w:r w:rsidR="00607217" w:rsidRPr="00411724">
              <w:rPr>
                <w:szCs w:val="24"/>
                <w:lang w:val="fr-FR"/>
              </w:rPr>
              <w:t>emis</w:t>
            </w:r>
            <w:proofErr w:type="spellEnd"/>
            <w:r w:rsidR="00607217" w:rsidRPr="00411724">
              <w:rPr>
                <w:szCs w:val="24"/>
                <w:lang w:val="fr-FR"/>
              </w:rPr>
              <w:t xml:space="preserve"> de </w:t>
            </w:r>
            <w:proofErr w:type="spellStart"/>
            <w:r w:rsidR="00607217" w:rsidRPr="00411724">
              <w:rPr>
                <w:szCs w:val="24"/>
                <w:lang w:val="fr-FR"/>
              </w:rPr>
              <w:t>către</w:t>
            </w:r>
            <w:proofErr w:type="spellEnd"/>
            <w:r w:rsidR="00607217" w:rsidRPr="00411724">
              <w:rPr>
                <w:szCs w:val="24"/>
                <w:lang w:val="fr-FR"/>
              </w:rPr>
              <w:t xml:space="preserve"> </w:t>
            </w:r>
            <w:proofErr w:type="spellStart"/>
            <w:r w:rsidR="00607217" w:rsidRPr="00411724">
              <w:rPr>
                <w:szCs w:val="24"/>
                <w:lang w:val="fr-FR"/>
              </w:rPr>
              <w:t>producător</w:t>
            </w:r>
            <w:proofErr w:type="spellEnd"/>
            <w:r w:rsidR="00607217" w:rsidRPr="00411724">
              <w:rPr>
                <w:szCs w:val="24"/>
                <w:lang w:val="fr-FR"/>
              </w:rPr>
              <w:t xml:space="preserve">, </w:t>
            </w:r>
            <w:proofErr w:type="spellStart"/>
            <w:r w:rsidR="00607217" w:rsidRPr="00411724">
              <w:rPr>
                <w:szCs w:val="24"/>
                <w:lang w:val="fr-FR"/>
              </w:rPr>
              <w:t>cablu</w:t>
            </w:r>
            <w:proofErr w:type="spellEnd"/>
            <w:r w:rsidR="00607217" w:rsidRPr="00411724">
              <w:rPr>
                <w:szCs w:val="24"/>
                <w:lang w:val="fr-FR"/>
              </w:rPr>
              <w:t xml:space="preserve"> de </w:t>
            </w:r>
            <w:proofErr w:type="spellStart"/>
            <w:r w:rsidR="00607217" w:rsidRPr="00411724">
              <w:rPr>
                <w:szCs w:val="24"/>
                <w:lang w:val="fr-FR"/>
              </w:rPr>
              <w:t>alimentare</w:t>
            </w:r>
            <w:proofErr w:type="spellEnd"/>
            <w:r w:rsidR="0017072B" w:rsidRPr="00411724">
              <w:rPr>
                <w:szCs w:val="24"/>
                <w:lang w:val="fr-FR"/>
              </w:rPr>
              <w:t xml:space="preserve">, </w:t>
            </w:r>
            <w:proofErr w:type="spellStart"/>
            <w:r w:rsidR="0017072B" w:rsidRPr="00411724">
              <w:rPr>
                <w:szCs w:val="24"/>
                <w:lang w:val="fr-FR"/>
              </w:rPr>
              <w:t>panglică</w:t>
            </w:r>
            <w:proofErr w:type="spellEnd"/>
            <w:r w:rsidR="0017072B" w:rsidRPr="00411724">
              <w:rPr>
                <w:szCs w:val="24"/>
                <w:lang w:val="fr-FR"/>
              </w:rPr>
              <w:t xml:space="preserve"> </w:t>
            </w:r>
            <w:proofErr w:type="spellStart"/>
            <w:r w:rsidR="0017072B" w:rsidRPr="00411724">
              <w:rPr>
                <w:szCs w:val="24"/>
                <w:lang w:val="fr-FR"/>
              </w:rPr>
              <w:t>cabluri</w:t>
            </w:r>
            <w:proofErr w:type="spellEnd"/>
            <w:r w:rsidR="0017072B" w:rsidRPr="00411724">
              <w:rPr>
                <w:szCs w:val="24"/>
                <w:lang w:val="fr-FR"/>
              </w:rPr>
              <w:t xml:space="preserve"> </w:t>
            </w:r>
            <w:proofErr w:type="spellStart"/>
            <w:r w:rsidR="0017072B" w:rsidRPr="00411724">
              <w:rPr>
                <w:szCs w:val="24"/>
                <w:lang w:val="fr-FR"/>
              </w:rPr>
              <w:t>pentru</w:t>
            </w:r>
            <w:proofErr w:type="spellEnd"/>
            <w:r w:rsidR="0017072B" w:rsidRPr="00411724">
              <w:rPr>
                <w:szCs w:val="24"/>
                <w:lang w:val="fr-FR"/>
              </w:rPr>
              <w:t xml:space="preserve"> </w:t>
            </w:r>
            <w:proofErr w:type="spellStart"/>
            <w:r w:rsidR="0017072B" w:rsidRPr="00411724">
              <w:rPr>
                <w:szCs w:val="24"/>
                <w:lang w:val="fr-FR"/>
              </w:rPr>
              <w:t>cele</w:t>
            </w:r>
            <w:proofErr w:type="spellEnd"/>
            <w:r w:rsidR="0017072B" w:rsidRPr="00411724">
              <w:rPr>
                <w:szCs w:val="24"/>
                <w:lang w:val="fr-FR"/>
              </w:rPr>
              <w:t xml:space="preserve"> </w:t>
            </w:r>
            <w:r w:rsidR="00607217" w:rsidRPr="00411724">
              <w:rPr>
                <w:bCs/>
                <w:szCs w:val="24"/>
                <w:lang w:val="fr-FR"/>
              </w:rPr>
              <w:t xml:space="preserve">16 </w:t>
            </w:r>
            <w:proofErr w:type="spellStart"/>
            <w:r w:rsidR="00607217" w:rsidRPr="00411724">
              <w:rPr>
                <w:bCs/>
                <w:szCs w:val="24"/>
                <w:lang w:val="fr-FR"/>
              </w:rPr>
              <w:t>canale</w:t>
            </w:r>
            <w:proofErr w:type="spellEnd"/>
            <w:r w:rsidR="00607217" w:rsidRPr="00411724">
              <w:rPr>
                <w:bCs/>
                <w:szCs w:val="24"/>
                <w:lang w:val="fr-FR"/>
              </w:rPr>
              <w:t xml:space="preserve"> digitale si </w:t>
            </w:r>
            <w:proofErr w:type="spellStart"/>
            <w:r w:rsidR="00607217" w:rsidRPr="00411724">
              <w:rPr>
                <w:bCs/>
                <w:szCs w:val="24"/>
                <w:lang w:val="fr-FR"/>
              </w:rPr>
              <w:t>accesoriile</w:t>
            </w:r>
            <w:proofErr w:type="spellEnd"/>
            <w:r w:rsidR="00607217" w:rsidRPr="00411724">
              <w:rPr>
                <w:bCs/>
                <w:szCs w:val="24"/>
                <w:lang w:val="fr-FR"/>
              </w:rPr>
              <w:t xml:space="preserve"> </w:t>
            </w:r>
            <w:proofErr w:type="spellStart"/>
            <w:r w:rsidR="00607217" w:rsidRPr="00411724">
              <w:rPr>
                <w:bCs/>
                <w:szCs w:val="24"/>
                <w:lang w:val="fr-FR"/>
              </w:rPr>
              <w:t>aferente</w:t>
            </w:r>
            <w:proofErr w:type="spellEnd"/>
          </w:p>
          <w:p w:rsidR="00E31A54" w:rsidRPr="00411724" w:rsidRDefault="007A5775" w:rsidP="007A5775">
            <w:pPr>
              <w:spacing w:after="0"/>
              <w:rPr>
                <w:szCs w:val="24"/>
                <w:lang w:val="fr-FR"/>
              </w:rPr>
            </w:pPr>
            <w:r w:rsidRPr="00411724">
              <w:rPr>
                <w:szCs w:val="24"/>
                <w:lang w:val="fr-FR"/>
              </w:rPr>
              <w:t xml:space="preserve">- </w:t>
            </w:r>
            <w:r w:rsidR="00E31A54" w:rsidRPr="00411724">
              <w:rPr>
                <w:szCs w:val="24"/>
                <w:lang w:val="fr-FR"/>
              </w:rPr>
              <w:t xml:space="preserve">O </w:t>
            </w:r>
            <w:proofErr w:type="spellStart"/>
            <w:r w:rsidR="00E31A54" w:rsidRPr="00411724">
              <w:rPr>
                <w:szCs w:val="24"/>
                <w:lang w:val="fr-FR"/>
              </w:rPr>
              <w:t>sondă</w:t>
            </w:r>
            <w:proofErr w:type="spellEnd"/>
            <w:r w:rsidR="00E31A54" w:rsidRPr="00411724">
              <w:rPr>
                <w:szCs w:val="24"/>
                <w:lang w:val="fr-FR"/>
              </w:rPr>
              <w:t xml:space="preserve"> </w:t>
            </w:r>
            <w:proofErr w:type="spellStart"/>
            <w:r w:rsidR="00E31A54" w:rsidRPr="00411724">
              <w:rPr>
                <w:szCs w:val="24"/>
                <w:lang w:val="fr-FR"/>
              </w:rPr>
              <w:t>activă</w:t>
            </w:r>
            <w:proofErr w:type="spellEnd"/>
            <w:r w:rsidR="00E31A54" w:rsidRPr="00411724">
              <w:rPr>
                <w:szCs w:val="24"/>
                <w:lang w:val="fr-FR"/>
              </w:rPr>
              <w:t xml:space="preserve"> 1.5 GHz, 0.9 pF, 1 </w:t>
            </w:r>
            <w:proofErr w:type="spellStart"/>
            <w:r w:rsidR="00E31A54" w:rsidRPr="00411724">
              <w:rPr>
                <w:szCs w:val="24"/>
                <w:lang w:val="fr-FR"/>
              </w:rPr>
              <w:t>MOhm</w:t>
            </w:r>
            <w:proofErr w:type="spellEnd"/>
          </w:p>
        </w:tc>
      </w:tr>
      <w:tr w:rsidR="00607217" w:rsidRPr="00450E34" w:rsidTr="006013F2">
        <w:trPr>
          <w:trHeight w:val="273"/>
        </w:trPr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217" w:rsidRPr="00450E34" w:rsidRDefault="00A407A9" w:rsidP="00A407A9">
            <w:pPr>
              <w:spacing w:after="0"/>
              <w:rPr>
                <w:szCs w:val="24"/>
              </w:rPr>
            </w:pPr>
            <w:r>
              <w:rPr>
                <w:szCs w:val="24"/>
                <w:lang w:val="en-US"/>
              </w:rPr>
              <w:t>Module</w:t>
            </w:r>
            <w:r w:rsidR="00607217" w:rsidRPr="00450E34">
              <w:rPr>
                <w:szCs w:val="24"/>
                <w:lang w:val="en-US"/>
              </w:rPr>
              <w:t xml:space="preserve"> </w:t>
            </w:r>
            <w:r w:rsidR="00301F31">
              <w:rPr>
                <w:szCs w:val="24"/>
                <w:lang w:val="en-US"/>
              </w:rPr>
              <w:t>soft</w:t>
            </w:r>
            <w:r w:rsidR="00622F25">
              <w:rPr>
                <w:szCs w:val="24"/>
                <w:lang w:val="en-US"/>
              </w:rPr>
              <w:t>w</w:t>
            </w:r>
            <w:r>
              <w:rPr>
                <w:szCs w:val="24"/>
                <w:lang w:val="en-US"/>
              </w:rPr>
              <w:t xml:space="preserve">are </w:t>
            </w:r>
            <w:r w:rsidR="00607217" w:rsidRPr="00450E34">
              <w:rPr>
                <w:szCs w:val="24"/>
              </w:rPr>
              <w:t>incluse la livrare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24F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 xml:space="preserve">- I2C Trigger, Decode, Measure/Graph, and Eye Diagram Option </w:t>
            </w:r>
          </w:p>
          <w:p w:rsidR="0055124F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 xml:space="preserve">- SPI Trigger, Decode, Measure/Graph, and Eye Diagram Option </w:t>
            </w:r>
          </w:p>
          <w:p w:rsidR="00607217" w:rsidRPr="00450E34" w:rsidRDefault="00607217" w:rsidP="00607217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 xml:space="preserve">- Clock, clock-data Jitter Analysis and views of time, statistical, spectral, and jitter overlay </w:t>
            </w:r>
          </w:p>
          <w:p w:rsidR="00607217" w:rsidRPr="00450E34" w:rsidRDefault="00607217" w:rsidP="00A0237C">
            <w:pPr>
              <w:spacing w:after="0"/>
              <w:rPr>
                <w:szCs w:val="24"/>
                <w:lang w:val="en-US"/>
              </w:rPr>
            </w:pPr>
            <w:r w:rsidRPr="00450E34">
              <w:rPr>
                <w:szCs w:val="24"/>
                <w:lang w:val="en-US"/>
              </w:rPr>
              <w:t>- Spectrum Analyzer and Advanced FFT Option</w:t>
            </w:r>
          </w:p>
        </w:tc>
      </w:tr>
    </w:tbl>
    <w:p w:rsidR="00E830C2" w:rsidRDefault="00E830C2">
      <w:pPr>
        <w:rPr>
          <w:b/>
          <w:sz w:val="24"/>
          <w:szCs w:val="24"/>
          <w:u w:val="single"/>
        </w:rPr>
      </w:pPr>
    </w:p>
    <w:p w:rsidR="00BA4AD0" w:rsidRDefault="00BA4AD0">
      <w:pPr>
        <w:rPr>
          <w:b/>
          <w:sz w:val="24"/>
          <w:szCs w:val="24"/>
          <w:u w:val="single"/>
        </w:rPr>
      </w:pPr>
    </w:p>
    <w:p w:rsidR="00BA4AD0" w:rsidRDefault="00BA4AD0">
      <w:pPr>
        <w:rPr>
          <w:b/>
          <w:sz w:val="24"/>
          <w:szCs w:val="24"/>
          <w:u w:val="single"/>
        </w:rPr>
      </w:pPr>
    </w:p>
    <w:p w:rsidR="00BA4AD0" w:rsidRDefault="00BA4AD0">
      <w:pPr>
        <w:rPr>
          <w:b/>
          <w:sz w:val="24"/>
          <w:szCs w:val="24"/>
          <w:u w:val="single"/>
        </w:rPr>
      </w:pPr>
    </w:p>
    <w:p w:rsidR="00BA4AD0" w:rsidRDefault="00BA4AD0">
      <w:pPr>
        <w:rPr>
          <w:b/>
          <w:sz w:val="24"/>
          <w:szCs w:val="24"/>
          <w:u w:val="single"/>
        </w:rPr>
      </w:pPr>
    </w:p>
    <w:p w:rsidR="00BA4AD0" w:rsidRDefault="00BA4AD0">
      <w:pPr>
        <w:rPr>
          <w:b/>
          <w:sz w:val="24"/>
          <w:szCs w:val="24"/>
          <w:u w:val="single"/>
        </w:rPr>
      </w:pPr>
    </w:p>
    <w:p w:rsidR="00BA4AD0" w:rsidRDefault="00BA4AD0">
      <w:pPr>
        <w:rPr>
          <w:b/>
          <w:sz w:val="24"/>
          <w:szCs w:val="24"/>
          <w:u w:val="single"/>
        </w:rPr>
      </w:pPr>
    </w:p>
    <w:p w:rsidR="00BA4AD0" w:rsidRDefault="00BA4AD0">
      <w:pPr>
        <w:rPr>
          <w:b/>
          <w:sz w:val="24"/>
          <w:szCs w:val="24"/>
          <w:u w:val="single"/>
        </w:rPr>
      </w:pPr>
    </w:p>
    <w:p w:rsidR="00BA4AD0" w:rsidRDefault="00BA4AD0">
      <w:pPr>
        <w:rPr>
          <w:b/>
          <w:sz w:val="24"/>
          <w:szCs w:val="24"/>
          <w:u w:val="single"/>
        </w:rPr>
      </w:pPr>
    </w:p>
    <w:p w:rsidR="00BA4AD0" w:rsidRDefault="00BA4AD0">
      <w:pPr>
        <w:rPr>
          <w:b/>
          <w:sz w:val="24"/>
          <w:szCs w:val="24"/>
          <w:u w:val="single"/>
        </w:rPr>
      </w:pPr>
    </w:p>
    <w:p w:rsidR="00BA4AD0" w:rsidRDefault="00BA4AD0">
      <w:pPr>
        <w:rPr>
          <w:b/>
          <w:sz w:val="24"/>
          <w:szCs w:val="24"/>
          <w:u w:val="single"/>
        </w:rPr>
      </w:pPr>
    </w:p>
    <w:p w:rsidR="00BA4AD0" w:rsidRDefault="00BA4AD0">
      <w:pPr>
        <w:rPr>
          <w:b/>
          <w:sz w:val="24"/>
          <w:szCs w:val="24"/>
          <w:u w:val="single"/>
        </w:rPr>
      </w:pPr>
    </w:p>
    <w:p w:rsidR="00BA4AD0" w:rsidRDefault="00BA4AD0">
      <w:pPr>
        <w:rPr>
          <w:b/>
          <w:sz w:val="24"/>
          <w:szCs w:val="24"/>
          <w:u w:val="single"/>
        </w:rPr>
      </w:pPr>
    </w:p>
    <w:p w:rsidR="00BA4AD0" w:rsidRDefault="00BA4AD0">
      <w:pPr>
        <w:rPr>
          <w:b/>
          <w:sz w:val="24"/>
          <w:szCs w:val="24"/>
          <w:u w:val="single"/>
        </w:rPr>
      </w:pPr>
    </w:p>
    <w:p w:rsidR="00BA4AD0" w:rsidRPr="00BA4AD0" w:rsidRDefault="00BA4AD0" w:rsidP="00BA4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A4AD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Formular 1</w:t>
      </w: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A4AD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CANDIDATUL/OFERTANTUL</w:t>
      </w: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BA4AD0">
        <w:rPr>
          <w:rFonts w:ascii="Times New Roman" w:eastAsia="Times New Roman" w:hAnsi="Times New Roman" w:cs="Times New Roman"/>
          <w:sz w:val="24"/>
          <w:szCs w:val="24"/>
          <w:lang w:val="pt-PT"/>
        </w:rPr>
        <w:t>____________________</w:t>
      </w: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PT"/>
        </w:rPr>
      </w:pPr>
      <w:r w:rsidRPr="00BA4AD0">
        <w:rPr>
          <w:rFonts w:ascii="Times New Roman" w:eastAsia="Times New Roman" w:hAnsi="Times New Roman" w:cs="Times New Roman"/>
          <w:i/>
          <w:sz w:val="24"/>
          <w:szCs w:val="24"/>
          <w:lang w:val="pt-PT"/>
        </w:rPr>
        <w:t xml:space="preserve">           (denumirea/numele)</w:t>
      </w:r>
    </w:p>
    <w:p w:rsidR="00BA4AD0" w:rsidRPr="00BA4AD0" w:rsidRDefault="00BA4AD0" w:rsidP="00BA4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BA4AD0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DECLARATIE PRIVIND NEÎNCADRAREA ÎN PREVEDERILE ART. 165 DIN LEGEA 98/2016</w:t>
      </w: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BA4AD0" w:rsidRPr="00BA4AD0" w:rsidRDefault="00BA4AD0" w:rsidP="00BA4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pt-PT"/>
        </w:rPr>
        <w:t>Subsemnatul,                   reprezentant imputernicit al,</w:t>
      </w:r>
      <w:r w:rsidRPr="00BA4AD0">
        <w:rPr>
          <w:rFonts w:ascii="Times New Roman" w:eastAsia="Times New Roman" w:hAnsi="Times New Roman" w:cs="Times New Roman"/>
          <w:i/>
          <w:sz w:val="24"/>
          <w:szCs w:val="24"/>
          <w:lang w:val="pt-PT"/>
        </w:rPr>
        <w:t xml:space="preserve">           (denumirea/numele si sediul/adresa candidatului/ofertantului) </w:t>
      </w:r>
      <w:r w:rsidRPr="00BA4AD0">
        <w:rPr>
          <w:rFonts w:ascii="Times New Roman" w:eastAsia="Times New Roman" w:hAnsi="Times New Roman" w:cs="Times New Roman"/>
          <w:sz w:val="24"/>
          <w:szCs w:val="24"/>
          <w:lang w:val="pt-PT"/>
        </w:rPr>
        <w:t>declar pe propria raspundere, sub sanctiunea excluderii din procedura si a sanctiunilor aplicate faptei de fals in acte publice, ca nu ne aflam in situatia prevazuta la art. 165 din Legea 98/2016 privind achizitiile publice, respectiv ca nu am incalcat obligatiile privind plata impozitelor, taxelor sau a contributiilor la bugetul general consolidat.</w:t>
      </w:r>
    </w:p>
    <w:p w:rsidR="00BA4AD0" w:rsidRPr="00BA4AD0" w:rsidRDefault="00BA4AD0" w:rsidP="00BA4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pt-PT"/>
        </w:rPr>
        <w:t>Subsemnatul declar ca informatiile furnizate sunt complete si corecte in fiecare detaliu si inteleg ca autoritatea contractanta are dreptul de a solicita, in scopul verificarii si confirmarii declaratiilor, orice informatii suplimentare privind eligibilitatea noastra, precum si experienta, competenta si resursele de care dispunem.</w:t>
      </w:r>
    </w:p>
    <w:p w:rsidR="00BA4AD0" w:rsidRPr="00BA4AD0" w:rsidRDefault="00BA4AD0" w:rsidP="00BA4A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it-IT"/>
        </w:rPr>
        <w:t>Prezenta declaratie este valabila pana la data de ____________________ .</w:t>
      </w: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(se precizeaza data expirarii perioadei de valabilitate a ofertei)</w:t>
      </w: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Data completarii ......................</w:t>
      </w: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it-IT"/>
        </w:rPr>
        <w:t>Candidat/ofertant,</w:t>
      </w: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</w:t>
      </w: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  <w:r w:rsidRPr="00BA4AD0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(semnatura autorizata)</w:t>
      </w: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                          </w:t>
      </w: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before="269" w:after="0" w:line="274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A4AD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Formular 2</w:t>
      </w:r>
    </w:p>
    <w:p w:rsidR="00BA4AD0" w:rsidRPr="00BA4AD0" w:rsidRDefault="00BA4AD0" w:rsidP="00BA4AD0">
      <w:pPr>
        <w:shd w:val="clear" w:color="auto" w:fill="FFFFFF"/>
        <w:spacing w:before="269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OPERATOR ECONOMIC</w:t>
      </w:r>
    </w:p>
    <w:p w:rsidR="00BA4AD0" w:rsidRPr="00BA4AD0" w:rsidRDefault="00BA4AD0" w:rsidP="00BA4AD0">
      <w:pPr>
        <w:shd w:val="clear" w:color="auto" w:fill="FFFFFF"/>
        <w:tabs>
          <w:tab w:val="left" w:leader="underscore" w:pos="252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BA4AD0" w:rsidRPr="00BA4AD0" w:rsidRDefault="00BA4AD0" w:rsidP="00BA4AD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denumirea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BA4AD0" w:rsidRPr="00BA4AD0" w:rsidRDefault="00BA4AD0" w:rsidP="00BA4AD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before="120" w:after="0" w:line="278" w:lineRule="exact"/>
        <w:ind w:right="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DECLARAŢIE</w:t>
      </w:r>
    </w:p>
    <w:p w:rsidR="00BA4AD0" w:rsidRPr="00BA4AD0" w:rsidRDefault="00BA4AD0" w:rsidP="00BA4AD0">
      <w:pPr>
        <w:shd w:val="clear" w:color="auto" w:fill="FFFFFF"/>
        <w:spacing w:before="120" w:after="0" w:line="278" w:lineRule="exact"/>
        <w:ind w:right="99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privind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neîncadrarea</w:t>
      </w:r>
      <w:proofErr w:type="spellEnd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situaţiile</w:t>
      </w:r>
      <w:proofErr w:type="spellEnd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prevăzute</w:t>
      </w:r>
      <w:proofErr w:type="spellEnd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la art. 164 din </w:t>
      </w:r>
      <w:proofErr w:type="spellStart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Legea</w:t>
      </w:r>
      <w:proofErr w:type="spellEnd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98/2016</w:t>
      </w:r>
    </w:p>
    <w:p w:rsidR="00BA4AD0" w:rsidRPr="00BA4AD0" w:rsidRDefault="00BA4AD0" w:rsidP="00BA4AD0">
      <w:pPr>
        <w:shd w:val="clear" w:color="auto" w:fill="FFFFFF"/>
        <w:tabs>
          <w:tab w:val="left" w:leader="dot" w:pos="9288"/>
        </w:tabs>
        <w:spacing w:before="269" w:after="0" w:line="274" w:lineRule="exact"/>
        <w:ind w:left="16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A4AD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Subsemnatul</w:t>
      </w:r>
      <w:proofErr w:type="spellEnd"/>
      <w:r w:rsidRPr="00BA4AD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(</w:t>
      </w:r>
      <w:proofErr w:type="gramEnd"/>
      <w:r w:rsidRPr="00BA4AD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a) </w:t>
      </w: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BA4AD0" w:rsidRPr="00BA4AD0" w:rsidRDefault="00BA4AD0" w:rsidP="00BA4AD0">
      <w:pPr>
        <w:shd w:val="clear" w:color="auto" w:fill="FFFFFF"/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</w:t>
      </w:r>
      <w:proofErr w:type="gram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inserează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operatorului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economic-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persoana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juridică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],</w:t>
      </w:r>
    </w:p>
    <w:p w:rsidR="00BA4AD0" w:rsidRPr="00BA4AD0" w:rsidRDefault="00BA4AD0" w:rsidP="00BA4AD0">
      <w:pPr>
        <w:shd w:val="clear" w:color="auto" w:fill="FFFFFF"/>
        <w:tabs>
          <w:tab w:val="left" w:leader="dot" w:pos="9350"/>
        </w:tabs>
        <w:spacing w:after="0" w:line="274" w:lineRule="exact"/>
        <w:ind w:left="10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în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calitate</w:t>
      </w:r>
      <w:proofErr w:type="spell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ofertant</w:t>
      </w:r>
      <w:proofErr w:type="spell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/</w:t>
      </w:r>
      <w:proofErr w:type="spell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candidat</w:t>
      </w:r>
      <w:proofErr w:type="spell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/</w:t>
      </w:r>
      <w:proofErr w:type="spell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concurent</w:t>
      </w:r>
      <w:proofErr w:type="spell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la </w:t>
      </w:r>
      <w:proofErr w:type="spell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procedura</w:t>
      </w:r>
      <w:proofErr w:type="spell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de </w:t>
      </w: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BA4AD0" w:rsidRPr="00BA4AD0" w:rsidRDefault="00BA4AD0" w:rsidP="00BA4AD0">
      <w:pPr>
        <w:shd w:val="clear" w:color="auto" w:fill="FFFFFF"/>
        <w:spacing w:after="0" w:line="274" w:lineRule="exact"/>
        <w:ind w:left="577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 </w:t>
      </w:r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</w:t>
      </w:r>
      <w:proofErr w:type="gram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menţionează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procedura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:rsidR="00BA4AD0" w:rsidRPr="00BA4AD0" w:rsidRDefault="00BA4AD0" w:rsidP="00BA4AD0">
      <w:pPr>
        <w:shd w:val="clear" w:color="auto" w:fill="FFFFFF"/>
        <w:tabs>
          <w:tab w:val="left" w:leader="dot" w:pos="9182"/>
        </w:tabs>
        <w:spacing w:after="0" w:line="274" w:lineRule="exact"/>
        <w:ind w:left="26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achiziţia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BA4AD0" w:rsidRPr="00BA4AD0" w:rsidRDefault="00BA4AD0" w:rsidP="00BA4AD0">
      <w:pPr>
        <w:shd w:val="clear" w:color="auto" w:fill="FFFFFF"/>
        <w:spacing w:after="0" w:line="274" w:lineRule="exact"/>
        <w:ind w:left="99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</w:t>
      </w:r>
      <w:proofErr w:type="gram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inserează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denumirea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produsului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serviciului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codul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smartTag w:uri="urn:schemas-microsoft-com:office:smarttags" w:element="stockticker">
        <w:r w:rsidRPr="00BA4AD0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CPV</w:t>
        </w:r>
      </w:smartTag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],</w:t>
      </w:r>
    </w:p>
    <w:p w:rsidR="00BA4AD0" w:rsidRPr="00BA4AD0" w:rsidRDefault="00BA4AD0" w:rsidP="00BA4AD0">
      <w:pPr>
        <w:shd w:val="clear" w:color="auto" w:fill="FFFFFF"/>
        <w:tabs>
          <w:tab w:val="left" w:leader="dot" w:pos="4042"/>
          <w:tab w:val="left" w:leader="dot" w:pos="9048"/>
        </w:tabs>
        <w:spacing w:before="27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de </w:t>
      </w: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organizată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Universitatea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Transilvania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Braşov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</w:p>
    <w:p w:rsidR="00BA4AD0" w:rsidRPr="00BA4AD0" w:rsidRDefault="00BA4AD0" w:rsidP="00BA4AD0">
      <w:pPr>
        <w:shd w:val="clear" w:color="auto" w:fill="FFFFFF"/>
        <w:tabs>
          <w:tab w:val="left" w:pos="4622"/>
        </w:tabs>
        <w:spacing w:after="0" w:line="240" w:lineRule="auto"/>
        <w:ind w:left="150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[</w:t>
      </w:r>
      <w:proofErr w:type="gramStart"/>
      <w:r w:rsidRPr="00BA4A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/>
        </w:rPr>
        <w:t>se</w:t>
      </w:r>
      <w:proofErr w:type="gramEnd"/>
      <w:r w:rsidRPr="00BA4A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/>
        </w:rPr>
        <w:t>inserează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/>
        </w:rPr>
        <w:t xml:space="preserve"> data</w:t>
      </w:r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],</w:t>
      </w: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BA4AD0" w:rsidRPr="00BA4AD0" w:rsidRDefault="00BA4AD0" w:rsidP="00BA4AD0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proprie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răspundere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ma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aflu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situatia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prevazuta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art.164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98/2016,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am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condamnat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hotarare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definitive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instante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judecatoresti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comiterea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uneia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urmatoarele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infractiuni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A4AD0" w:rsidRPr="00BA4AD0" w:rsidRDefault="00BA4AD0" w:rsidP="00BA4AD0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constituirea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infracţional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organizat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art. 367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286/2009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penal, cu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dispoziţiile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penale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statului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respectivul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operator economic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condamnat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A4AD0" w:rsidRPr="00BA4AD0" w:rsidRDefault="00BA4AD0" w:rsidP="00BA4AD0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infracţiuni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corupţie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art. 289 - 294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286/2009, cu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asimilate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infracţiunilor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corupţie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art. 10 – 13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78/2000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descoperirea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sancţionarea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faptelor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corupţie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dispoziţiile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penale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statului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respectivul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operator economic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condamnat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A4AD0" w:rsidRPr="00BA4AD0" w:rsidRDefault="00BA4AD0" w:rsidP="00BA4AD0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infracţiuni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împotriva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intereselor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Uniunii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art. 18^1 - 18^5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78/2000, cu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dispoziţiile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penale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statului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respectivul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operator economic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condamnat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A4AD0" w:rsidRPr="00BA4AD0" w:rsidRDefault="00BA4AD0" w:rsidP="00BA4AD0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acte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terorism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art. 32 - 35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37 - 38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535/2004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combaterea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terorismului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dispoziţiile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penale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statului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respectivul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operator economic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condamnat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A4AD0" w:rsidRPr="00BA4AD0" w:rsidRDefault="00BA4AD0" w:rsidP="00BA4AD0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spălarea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banilor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art. 29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656/2002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sancţionarea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spălării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banilor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instituirea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prevenire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combatere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finanţării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terorismului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finanţarea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terorismului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art. 36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535/2004, cu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ulterioare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dispoziţiile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penale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statului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respectivul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operator economic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condamnat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A4AD0" w:rsidRPr="00BA4AD0" w:rsidRDefault="00BA4AD0" w:rsidP="00BA4AD0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traficul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exploatarea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vulnerabile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art. 209 - 217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286/2009, cu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dispoziţiile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penale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statului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respectivul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operator economic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condamnat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A4AD0" w:rsidRPr="00BA4AD0" w:rsidRDefault="00BA4AD0" w:rsidP="00BA4AD0">
      <w:pPr>
        <w:widowControl w:val="0"/>
        <w:numPr>
          <w:ilvl w:val="0"/>
          <w:numId w:val="4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fraudă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sensul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articolului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Convenţia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protejarea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intereselor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Comunităţilor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27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noiembrie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1995.</w:t>
      </w: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furnizate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complete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corecte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detaliu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înţeleg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solicita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verificării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confirmării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declaraţiilor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doveditoare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dispunem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Înţeleg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declaraţie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conformă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realitatea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pasibil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încălcarea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penale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falsul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declaraţii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Operator </w:t>
      </w:r>
      <w:proofErr w:type="gram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economic, </w:t>
      </w:r>
      <w:r w:rsidRPr="00BA4AD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/>
        </w:rPr>
        <w:t>………………………….</w:t>
      </w:r>
      <w:proofErr w:type="gramEnd"/>
      <w:r w:rsidRPr="00BA4AD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/>
        </w:rPr>
        <w:t xml:space="preserve"> </w:t>
      </w:r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semnătura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autorizată</w:t>
      </w:r>
      <w:proofErr w:type="spell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)</w:t>
      </w: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before="269" w:after="0" w:line="274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BA4AD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Formular 3</w:t>
      </w:r>
    </w:p>
    <w:p w:rsidR="00BA4AD0" w:rsidRPr="00BA4AD0" w:rsidRDefault="00BA4AD0" w:rsidP="00BA4AD0">
      <w:pPr>
        <w:shd w:val="clear" w:color="auto" w:fill="FFFFFF"/>
        <w:spacing w:before="269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OPERATOR ECONOMIC</w:t>
      </w:r>
    </w:p>
    <w:p w:rsidR="00BA4AD0" w:rsidRPr="00BA4AD0" w:rsidRDefault="00BA4AD0" w:rsidP="00BA4AD0">
      <w:pPr>
        <w:shd w:val="clear" w:color="auto" w:fill="FFFFFF"/>
        <w:tabs>
          <w:tab w:val="left" w:leader="underscore" w:pos="252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BA4AD0" w:rsidRPr="00BA4AD0" w:rsidRDefault="00BA4AD0" w:rsidP="00BA4AD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denumirea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BA4AD0" w:rsidRPr="00BA4AD0" w:rsidRDefault="00BA4AD0" w:rsidP="00BA4AD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before="120" w:after="0" w:line="278" w:lineRule="exact"/>
        <w:ind w:right="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DECLARAŢIE</w:t>
      </w:r>
    </w:p>
    <w:p w:rsidR="00BA4AD0" w:rsidRPr="00BA4AD0" w:rsidRDefault="00BA4AD0" w:rsidP="00BA4AD0">
      <w:pPr>
        <w:shd w:val="clear" w:color="auto" w:fill="FFFFFF"/>
        <w:spacing w:before="120" w:after="0" w:line="278" w:lineRule="exact"/>
        <w:ind w:right="99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privind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neîncadrarea</w:t>
      </w:r>
      <w:proofErr w:type="spellEnd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situaţiile</w:t>
      </w:r>
      <w:proofErr w:type="spellEnd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prevăzute</w:t>
      </w:r>
      <w:proofErr w:type="spellEnd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la art. 167 din </w:t>
      </w:r>
      <w:proofErr w:type="spellStart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Legea</w:t>
      </w:r>
      <w:proofErr w:type="spellEnd"/>
      <w:r w:rsidRPr="00BA4AD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98/2016</w:t>
      </w:r>
    </w:p>
    <w:p w:rsidR="00BA4AD0" w:rsidRPr="00BA4AD0" w:rsidRDefault="00BA4AD0" w:rsidP="00BA4AD0">
      <w:pPr>
        <w:shd w:val="clear" w:color="auto" w:fill="FFFFFF"/>
        <w:tabs>
          <w:tab w:val="left" w:leader="dot" w:pos="9288"/>
        </w:tabs>
        <w:spacing w:before="269" w:after="0" w:line="274" w:lineRule="exact"/>
        <w:ind w:left="16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A4AD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Subsemnatul</w:t>
      </w:r>
      <w:proofErr w:type="spellEnd"/>
      <w:r w:rsidRPr="00BA4AD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(</w:t>
      </w:r>
      <w:proofErr w:type="gramEnd"/>
      <w:r w:rsidRPr="00BA4AD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a) </w:t>
      </w: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………………………………..</w:t>
      </w:r>
    </w:p>
    <w:p w:rsidR="00BA4AD0" w:rsidRPr="00BA4AD0" w:rsidRDefault="00BA4AD0" w:rsidP="00BA4AD0">
      <w:pPr>
        <w:shd w:val="clear" w:color="auto" w:fill="FFFFFF"/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</w:t>
      </w:r>
      <w:proofErr w:type="gram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inserează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numele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operatorului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economic-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persoana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juridică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],</w:t>
      </w:r>
    </w:p>
    <w:p w:rsidR="00BA4AD0" w:rsidRPr="00BA4AD0" w:rsidRDefault="00BA4AD0" w:rsidP="00BA4AD0">
      <w:pPr>
        <w:shd w:val="clear" w:color="auto" w:fill="FFFFFF"/>
        <w:tabs>
          <w:tab w:val="left" w:leader="dot" w:pos="9350"/>
        </w:tabs>
        <w:spacing w:after="0" w:line="274" w:lineRule="exact"/>
        <w:ind w:left="10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în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calitate</w:t>
      </w:r>
      <w:proofErr w:type="spell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ofertant</w:t>
      </w:r>
      <w:proofErr w:type="spell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/</w:t>
      </w:r>
      <w:proofErr w:type="spell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candidat</w:t>
      </w:r>
      <w:proofErr w:type="spell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/</w:t>
      </w:r>
      <w:proofErr w:type="spell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concurent</w:t>
      </w:r>
      <w:proofErr w:type="spell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la </w:t>
      </w:r>
      <w:proofErr w:type="spell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procedura</w:t>
      </w:r>
      <w:proofErr w:type="spell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de </w:t>
      </w: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BA4AD0" w:rsidRPr="00BA4AD0" w:rsidRDefault="00BA4AD0" w:rsidP="00BA4AD0">
      <w:pPr>
        <w:shd w:val="clear" w:color="auto" w:fill="FFFFFF"/>
        <w:spacing w:after="0" w:line="274" w:lineRule="exact"/>
        <w:ind w:left="577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 </w:t>
      </w:r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</w:t>
      </w:r>
      <w:proofErr w:type="gram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menţionează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procedura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:rsidR="00BA4AD0" w:rsidRPr="00BA4AD0" w:rsidRDefault="00BA4AD0" w:rsidP="00BA4AD0">
      <w:pPr>
        <w:shd w:val="clear" w:color="auto" w:fill="FFFFFF"/>
        <w:tabs>
          <w:tab w:val="left" w:leader="dot" w:pos="9182"/>
        </w:tabs>
        <w:spacing w:after="0" w:line="274" w:lineRule="exact"/>
        <w:ind w:left="26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achiziţia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BA4AD0" w:rsidRPr="00BA4AD0" w:rsidRDefault="00BA4AD0" w:rsidP="00BA4AD0">
      <w:pPr>
        <w:shd w:val="clear" w:color="auto" w:fill="FFFFFF"/>
        <w:spacing w:after="0" w:line="274" w:lineRule="exact"/>
        <w:ind w:left="99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gram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</w:t>
      </w:r>
      <w:proofErr w:type="gram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inserează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după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denumirea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produsului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serviciului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lucrării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codul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smartTag w:uri="urn:schemas-microsoft-com:office:smarttags" w:element="stockticker">
        <w:r w:rsidRPr="00BA4AD0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CPV</w:t>
        </w:r>
      </w:smartTag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],</w:t>
      </w:r>
    </w:p>
    <w:p w:rsidR="00BA4AD0" w:rsidRPr="00BA4AD0" w:rsidRDefault="00BA4AD0" w:rsidP="00BA4AD0">
      <w:pPr>
        <w:shd w:val="clear" w:color="auto" w:fill="FFFFFF"/>
        <w:tabs>
          <w:tab w:val="left" w:leader="dot" w:pos="4042"/>
          <w:tab w:val="left" w:leader="dot" w:pos="9048"/>
        </w:tabs>
        <w:spacing w:before="27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de </w:t>
      </w: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organizată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Universitatea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Transilvania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Braşov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</w:p>
    <w:p w:rsidR="00BA4AD0" w:rsidRPr="00BA4AD0" w:rsidRDefault="00BA4AD0" w:rsidP="00BA4AD0">
      <w:pPr>
        <w:shd w:val="clear" w:color="auto" w:fill="FFFFFF"/>
        <w:tabs>
          <w:tab w:val="left" w:pos="4622"/>
        </w:tabs>
        <w:spacing w:after="0" w:line="240" w:lineRule="auto"/>
        <w:ind w:left="150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[</w:t>
      </w:r>
      <w:proofErr w:type="gramStart"/>
      <w:r w:rsidRPr="00BA4A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/>
        </w:rPr>
        <w:t>se</w:t>
      </w:r>
      <w:proofErr w:type="gramEnd"/>
      <w:r w:rsidRPr="00BA4A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/>
        </w:rPr>
        <w:t>inserează</w:t>
      </w:r>
      <w:proofErr w:type="spellEnd"/>
      <w:r w:rsidRPr="00BA4AD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/>
        </w:rPr>
        <w:t xml:space="preserve"> data</w:t>
      </w:r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],</w:t>
      </w: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BA4AD0" w:rsidRPr="00BA4AD0" w:rsidRDefault="00BA4AD0" w:rsidP="00BA4AD0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declar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proprie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răspundere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ma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aflu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vreuna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situatiile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prevazute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art.167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98/2016,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A4AD0" w:rsidRPr="00BA4AD0" w:rsidRDefault="00BA4AD0" w:rsidP="00BA4AD0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încălcat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obligaţiile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51,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demonstra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mijloc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probă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adecvat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decizii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autorităţilor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competente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constată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încălcarea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obligaţii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BA4AD0" w:rsidRPr="00BA4AD0" w:rsidRDefault="00BA4AD0" w:rsidP="00BA4AD0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insolvenţei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lichidare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supraveghere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judiciară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încetarea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BA4AD0" w:rsidRPr="00BA4AD0" w:rsidRDefault="00BA4AD0" w:rsidP="00BA4AD0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abatere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gravă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pune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discuţie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integritatea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demonstra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mijloc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probă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adecvat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o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instanţe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judecătoreşti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autorităţi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administrative; </w:t>
      </w:r>
    </w:p>
    <w:p w:rsidR="00BA4AD0" w:rsidRPr="00BA4AD0" w:rsidRDefault="00BA4AD0" w:rsidP="00BA4AD0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autoritatea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suficiente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indicii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rezonabile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concrete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considera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operatorul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economic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alţi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operatori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economici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acorduri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denaturarea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concurenţei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legătură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cauză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BA4AD0" w:rsidRPr="00BA4AD0" w:rsidRDefault="00BA4AD0" w:rsidP="00BA4AD0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e) </w:t>
      </w:r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situaţie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conflict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interese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legătură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cauză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situaţie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remediată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efectiv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severe; </w:t>
      </w:r>
    </w:p>
    <w:p w:rsidR="00BA4AD0" w:rsidRPr="00BA4AD0" w:rsidRDefault="00BA4AD0" w:rsidP="00BA4AD0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f) 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participarea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anterioară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operatorului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economic la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pregătirea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condus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distorsionare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concurenţei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situaţie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remediată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severe; </w:t>
      </w:r>
    </w:p>
    <w:p w:rsidR="00BA4AD0" w:rsidRPr="00BA4AD0" w:rsidRDefault="00BA4AD0" w:rsidP="00BA4AD0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g)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operatorul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economic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încălcat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grav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repetat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obligaţiile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principale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ce-i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reveneau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contract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achiziţii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al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contract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achiziţii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sectoriale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contract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concesiune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încheiate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anterior,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încălcări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dus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încetarea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anticipată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respectivului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contract,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plata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daune-interese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sancţiuni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comparabile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BA4AD0" w:rsidRPr="00BA4AD0" w:rsidRDefault="00BA4AD0" w:rsidP="00BA4AD0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h) 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operatorul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economic s-a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făcut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vinovat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declaraţii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false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transmise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contractante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verificării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absenţei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motivelor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excludere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îndeplinirii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criteriilor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calificare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selecţie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nu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prezentat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măsură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prezinte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justificative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solicitate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BA4AD0" w:rsidRPr="00BA4AD0" w:rsidRDefault="00BA4AD0" w:rsidP="00BA4AD0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operatorul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economic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încercat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influenţeze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nelegal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decizional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contractante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obţină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confidenţiale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i-ar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conferi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avantaje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nejustificate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furnizat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neglijenţă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eronate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pot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influenţă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semnificativă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deciziilor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contractante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excluderea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respectivului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operator economic,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selectarea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atribuirea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achiziţie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acordului-cadru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respectivul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operator economic.</w:t>
      </w: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furnizate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complete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corecte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detaliu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înţeleg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contractantă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solicita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verificării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confirmării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declaraţiilor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doveditoare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dispunem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Înţeleg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declaraţie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conformă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realitatea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pasibil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încălcarea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penale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falsul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declaraţii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Operator </w:t>
      </w:r>
      <w:proofErr w:type="gram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economic, </w:t>
      </w:r>
      <w:r w:rsidRPr="00BA4AD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/>
        </w:rPr>
        <w:t>………………………….</w:t>
      </w:r>
      <w:proofErr w:type="gramEnd"/>
      <w:r w:rsidRPr="00BA4AD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/>
        </w:rPr>
        <w:t xml:space="preserve"> </w:t>
      </w:r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semnătura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autorizată</w:t>
      </w:r>
      <w:proofErr w:type="spell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)</w:t>
      </w: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:rsidR="00BA4AD0" w:rsidRPr="00BA4AD0" w:rsidRDefault="00BA4AD0" w:rsidP="00BA4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A4AD0" w:rsidRPr="00BA4AD0" w:rsidRDefault="00BA4AD0" w:rsidP="00BA4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BA4AD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Formular</w:t>
      </w:r>
      <w:proofErr w:type="spellEnd"/>
      <w:r w:rsidRPr="00BA4A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4</w:t>
      </w: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Operator Economic</w:t>
      </w: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</w:t>
      </w: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denumirea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BA4AD0" w:rsidRPr="00BA4AD0" w:rsidRDefault="00BA4AD0" w:rsidP="00BA4AD0">
      <w:pPr>
        <w:tabs>
          <w:tab w:val="center" w:pos="4320"/>
          <w:tab w:val="right" w:pos="8640"/>
        </w:tabs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A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BA4AD0" w:rsidRPr="00BA4AD0" w:rsidRDefault="00BA4AD0" w:rsidP="00BA4AD0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AD0">
        <w:rPr>
          <w:rFonts w:ascii="Times New Roman" w:eastAsia="Times New Roman" w:hAnsi="Times New Roman" w:cs="Times New Roman"/>
          <w:b/>
          <w:sz w:val="24"/>
          <w:szCs w:val="24"/>
        </w:rPr>
        <w:t xml:space="preserve"> DECLARAŢIE PRIVIND NEINCADRAREA IN SITUATIILE DE LA ART.58-63 DIN LEGEA 98/2016</w:t>
      </w:r>
    </w:p>
    <w:p w:rsidR="00BA4AD0" w:rsidRPr="00BA4AD0" w:rsidRDefault="00BA4AD0" w:rsidP="00BA4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A4AD0" w:rsidRPr="00BA4AD0" w:rsidRDefault="00BA4AD0" w:rsidP="00BA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tabs>
          <w:tab w:val="left" w:leader="dot" w:pos="9288"/>
        </w:tabs>
        <w:spacing w:before="269" w:after="0" w:line="274" w:lineRule="exact"/>
        <w:ind w:left="16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A4AD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Subsemnatul</w:t>
      </w:r>
      <w:proofErr w:type="spellEnd"/>
      <w:r w:rsidRPr="00BA4AD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(</w:t>
      </w:r>
      <w:proofErr w:type="gramEnd"/>
      <w:r w:rsidRPr="00BA4AD0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a) </w:t>
      </w:r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……………………………….. 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reprezentant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imputernicit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……………… 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ofertant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candidat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concurent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………………..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achiziţia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……………………….la data de ……………….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organizată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Universitatea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Transilvania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Braşov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propria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raspundere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sub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sanctiunea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excluderii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sanctiunilor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aplicate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faptei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fals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ca nu ne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aflam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situatiile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prevazute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art. 58-63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98/2016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achizitiile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personae 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detin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functii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autoritatii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contractante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A4AD0" w:rsidRPr="00BA4AD0" w:rsidRDefault="00BA4AD0" w:rsidP="00BA4AD0">
      <w:pPr>
        <w:shd w:val="clear" w:color="auto" w:fill="FFFFFF"/>
        <w:tabs>
          <w:tab w:val="left" w:leader="dot" w:pos="9288"/>
        </w:tabs>
        <w:spacing w:before="269" w:after="0" w:line="274" w:lineRule="exact"/>
        <w:ind w:left="16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Înţeleg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declaraţie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conformă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realitatea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fiu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exclus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procedura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BA4AD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A4AD0" w:rsidRPr="00BA4AD0" w:rsidRDefault="00BA4AD0" w:rsidP="00BA4AD0">
      <w:pPr>
        <w:shd w:val="clear" w:color="auto" w:fill="FFFFFF"/>
        <w:tabs>
          <w:tab w:val="left" w:leader="dot" w:pos="9288"/>
        </w:tabs>
        <w:spacing w:before="269" w:after="0" w:line="274" w:lineRule="exact"/>
        <w:ind w:left="16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A4AD0" w:rsidRPr="00BA4AD0" w:rsidRDefault="00BA4AD0" w:rsidP="00BA4AD0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Operator </w:t>
      </w:r>
      <w:proofErr w:type="gramStart"/>
      <w:r w:rsidRPr="00BA4AD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economic, </w:t>
      </w:r>
      <w:r w:rsidRPr="00BA4AD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/>
        </w:rPr>
        <w:t>………………………….</w:t>
      </w:r>
      <w:proofErr w:type="gramEnd"/>
      <w:r w:rsidRPr="00BA4AD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en-US"/>
        </w:rPr>
        <w:t xml:space="preserve"> </w:t>
      </w:r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(</w:t>
      </w:r>
      <w:proofErr w:type="spellStart"/>
      <w:proofErr w:type="gram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semnătura</w:t>
      </w:r>
      <w:proofErr w:type="spellEnd"/>
      <w:proofErr w:type="gram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autorizată</w:t>
      </w:r>
      <w:proofErr w:type="spellEnd"/>
      <w:r w:rsidRPr="00BA4AD0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)</w:t>
      </w:r>
    </w:p>
    <w:p w:rsidR="00BA4AD0" w:rsidRDefault="00BA4AD0">
      <w:pPr>
        <w:rPr>
          <w:b/>
          <w:sz w:val="24"/>
          <w:szCs w:val="24"/>
          <w:u w:val="single"/>
        </w:rPr>
      </w:pPr>
    </w:p>
    <w:sectPr w:rsidR="00BA4AD0" w:rsidSect="009136B5">
      <w:footerReference w:type="default" r:id="rId8"/>
      <w:pgSz w:w="11906" w:h="16838"/>
      <w:pgMar w:top="70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83" w:rsidRDefault="00C44283" w:rsidP="00C96536">
      <w:pPr>
        <w:spacing w:after="0" w:line="240" w:lineRule="auto"/>
      </w:pPr>
      <w:r>
        <w:separator/>
      </w:r>
    </w:p>
  </w:endnote>
  <w:endnote w:type="continuationSeparator" w:id="0">
    <w:p w:rsidR="00C44283" w:rsidRDefault="00C44283" w:rsidP="00C9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834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6536" w:rsidRDefault="00C965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02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96536" w:rsidRDefault="00C96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83" w:rsidRDefault="00C44283" w:rsidP="00C96536">
      <w:pPr>
        <w:spacing w:after="0" w:line="240" w:lineRule="auto"/>
      </w:pPr>
      <w:r>
        <w:separator/>
      </w:r>
    </w:p>
  </w:footnote>
  <w:footnote w:type="continuationSeparator" w:id="0">
    <w:p w:rsidR="00C44283" w:rsidRDefault="00C44283" w:rsidP="00C9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390" w:hanging="360"/>
      </w:pPr>
      <w:rPr>
        <w:rFonts w:ascii="Calibri" w:hAnsi="Calibri" w:cs="Calibri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Calibri" w:hAnsi="Calibri" w:cs="Calibri"/>
      </w:rPr>
    </w:lvl>
  </w:abstractNum>
  <w:abstractNum w:abstractNumId="2" w15:restartNumberingAfterBreak="0">
    <w:nsid w:val="7139761D"/>
    <w:multiLevelType w:val="singleLevel"/>
    <w:tmpl w:val="2FFE8804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7C52533"/>
    <w:multiLevelType w:val="hybridMultilevel"/>
    <w:tmpl w:val="B5BEBD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DC"/>
    <w:rsid w:val="00001C57"/>
    <w:rsid w:val="00007BDA"/>
    <w:rsid w:val="0003477C"/>
    <w:rsid w:val="0010058F"/>
    <w:rsid w:val="0017072B"/>
    <w:rsid w:val="00221A15"/>
    <w:rsid w:val="00301F31"/>
    <w:rsid w:val="003079C7"/>
    <w:rsid w:val="00374B5C"/>
    <w:rsid w:val="003832A1"/>
    <w:rsid w:val="0039132D"/>
    <w:rsid w:val="003A66DC"/>
    <w:rsid w:val="00411724"/>
    <w:rsid w:val="00412508"/>
    <w:rsid w:val="00440740"/>
    <w:rsid w:val="00450E34"/>
    <w:rsid w:val="0045237D"/>
    <w:rsid w:val="004525E5"/>
    <w:rsid w:val="00472155"/>
    <w:rsid w:val="004815F8"/>
    <w:rsid w:val="00485025"/>
    <w:rsid w:val="0051663E"/>
    <w:rsid w:val="0055124F"/>
    <w:rsid w:val="005A1C14"/>
    <w:rsid w:val="005E13CE"/>
    <w:rsid w:val="005F63E6"/>
    <w:rsid w:val="00607217"/>
    <w:rsid w:val="00622F25"/>
    <w:rsid w:val="00632015"/>
    <w:rsid w:val="0067154B"/>
    <w:rsid w:val="006B5B98"/>
    <w:rsid w:val="006B75D7"/>
    <w:rsid w:val="00764ADC"/>
    <w:rsid w:val="0078427B"/>
    <w:rsid w:val="007A5775"/>
    <w:rsid w:val="00812C9E"/>
    <w:rsid w:val="008E76F9"/>
    <w:rsid w:val="008F6868"/>
    <w:rsid w:val="009136B5"/>
    <w:rsid w:val="009A636A"/>
    <w:rsid w:val="009F2C94"/>
    <w:rsid w:val="00A0237C"/>
    <w:rsid w:val="00A032BE"/>
    <w:rsid w:val="00A14345"/>
    <w:rsid w:val="00A407A9"/>
    <w:rsid w:val="00A5352C"/>
    <w:rsid w:val="00A727F9"/>
    <w:rsid w:val="00A74BE8"/>
    <w:rsid w:val="00A77AB8"/>
    <w:rsid w:val="00A93186"/>
    <w:rsid w:val="00AB6530"/>
    <w:rsid w:val="00B15491"/>
    <w:rsid w:val="00B17465"/>
    <w:rsid w:val="00B64D50"/>
    <w:rsid w:val="00BA4AD0"/>
    <w:rsid w:val="00C010DA"/>
    <w:rsid w:val="00C10106"/>
    <w:rsid w:val="00C44283"/>
    <w:rsid w:val="00C9255C"/>
    <w:rsid w:val="00C96536"/>
    <w:rsid w:val="00CF29F4"/>
    <w:rsid w:val="00D03F2D"/>
    <w:rsid w:val="00D41AA4"/>
    <w:rsid w:val="00D75D03"/>
    <w:rsid w:val="00DE63A6"/>
    <w:rsid w:val="00E07173"/>
    <w:rsid w:val="00E31A54"/>
    <w:rsid w:val="00E52A7C"/>
    <w:rsid w:val="00E830C2"/>
    <w:rsid w:val="00F04D6E"/>
    <w:rsid w:val="00F10E98"/>
    <w:rsid w:val="00F12824"/>
    <w:rsid w:val="00F3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FD0B6A6E-9F05-4D3B-A9D8-27ACFAE6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931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36"/>
  </w:style>
  <w:style w:type="paragraph" w:styleId="Footer">
    <w:name w:val="footer"/>
    <w:basedOn w:val="Normal"/>
    <w:link w:val="FooterChar"/>
    <w:uiPriority w:val="99"/>
    <w:unhideWhenUsed/>
    <w:rsid w:val="00C96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36"/>
  </w:style>
  <w:style w:type="character" w:styleId="Hyperlink">
    <w:name w:val="Hyperlink"/>
    <w:basedOn w:val="DefaultParagraphFont"/>
    <w:uiPriority w:val="99"/>
    <w:unhideWhenUsed/>
    <w:rsid w:val="00913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hnic@unitb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</dc:creator>
  <cp:keywords/>
  <dc:description/>
  <cp:lastModifiedBy>Lucian Mizgaciu</cp:lastModifiedBy>
  <cp:revision>7</cp:revision>
  <dcterms:created xsi:type="dcterms:W3CDTF">2017-08-07T09:54:00Z</dcterms:created>
  <dcterms:modified xsi:type="dcterms:W3CDTF">2017-08-16T06:53:00Z</dcterms:modified>
</cp:coreProperties>
</file>